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 w:after="0"/>
      </w:pPr>
      <w:r>
        <w:t xml:space="preserve"/>
      </w:r>
    </w:p>
    <w:p>
      <w:pPr>
        <w:spacing w:before="0" w:after="20"/>
        <w:jc w:val="center"/>
      </w:pPr>
      <w:r>
        <w:rPr>
          <w:rFonts w:ascii="Arial" w:cs="Arial" w:eastAsia="Arial" w:hAnsi="Arial"/>
          <w:b/>
          <w:bCs/>
          <w:color w:val="2D6A4F"/>
          <w:sz w:val="52"/>
          <w:szCs w:val="52"/>
        </w:rPr>
        <w:t xml:space="preserve">TOKE GREEN LOOP</w:t>
      </w:r>
    </w:p>
    <w:p>
      <w:pPr>
        <w:spacing w:before="0" w:after="20"/>
        <w:jc w:val="center"/>
      </w:pPr>
      <w:r>
        <w:rPr>
          <w:rFonts w:ascii="Arial" w:cs="Arial" w:eastAsia="Arial" w:hAnsi="Arial"/>
          <w:b/>
          <w:bCs/>
          <w:color w:val="52B788"/>
          <w:sz w:val="28"/>
          <w:szCs w:val="28"/>
        </w:rPr>
        <w:t xml:space="preserve">Packaging Return &amp; Recycling Programme</w:t>
      </w:r>
    </w:p>
    <w:p>
      <w:pPr>
        <w:pBdr>
          <w:bottom w:val="single" w:color="52B788" w:sz="5" w:space="2"/>
        </w:pBdr>
        <w:spacing w:before="0" w:after="0"/>
        <w:jc w:val="center"/>
      </w:pPr>
      <w:r>
        <w:rPr>
          <w:rFonts w:ascii="Arial" w:cs="Arial" w:eastAsia="Arial" w:hAnsi="Arial"/>
          <w:i/>
          <w:iCs/>
          <w:color w:val="555555"/>
          <w:sz w:val="22"/>
          <w:szCs w:val="22"/>
        </w:rPr>
        <w:t xml:space="preserve">Customer Terms &amp; Programme Guide</w:t>
      </w:r>
    </w:p>
    <w:p>
      <w:pPr>
        <w:spacing w:before="140" w:after="0"/>
      </w:pPr>
      <w:r>
        <w:t xml:space="preserve"/>
      </w:r>
    </w:p>
    <w:p>
      <w:pPr>
        <w:spacing w:before="0" w:after="100"/>
      </w:pPr>
      <w:r>
        <w:rPr>
          <w:rFonts w:ascii="Arial" w:cs="Arial" w:eastAsia="Arial" w:hAnsi="Arial"/>
          <w:b/>
          <w:bCs/>
          <w:color w:val="2D6A4F"/>
          <w:sz w:val="22"/>
          <w:szCs w:val="22"/>
        </w:rPr>
        <w:t xml:space="preserve">Welcome to the Toke Green Loop. </w:t>
      </w:r>
      <w:r>
        <w:rPr>
          <w:rFonts w:ascii="Arial" w:cs="Arial" w:eastAsia="Arial" w:hAnsi="Arial"/>
          <w:color w:val="1B1B1B"/>
          <w:sz w:val="20"/>
          <w:szCs w:val="20"/>
        </w:rPr>
        <w:t xml:space="preserve">When you return your empty Toke Cosmetics packaging to us, we reward you with points you can spend on your next purchase — while keeping plastic out of landfill. Here is everything you need to know.</w:t>
      </w:r>
    </w:p>
    <w:p>
      <w:pPr>
        <w:spacing w:before="40" w:after="0"/>
      </w:pPr>
      <w:r>
        <w:t xml:space="preserve"/>
      </w:r>
    </w:p>
    <w:p>
      <w:pPr>
        <w:pStyle w:val="Heading1"/>
        <w:spacing w:before="280" w:after="100"/>
      </w:pPr>
      <w:r>
        <w:rPr>
          <w:rFonts w:ascii="Arial" w:cs="Arial" w:eastAsia="Arial" w:hAnsi="Arial"/>
          <w:b/>
          <w:bCs/>
          <w:color w:val="2D6A4F"/>
          <w:sz w:val="30"/>
          <w:szCs w:val="30"/>
        </w:rPr>
        <w:t xml:space="preserve">1.  How It Works</w:t>
      </w:r>
    </w:p>
    <w:p>
      <w:pPr>
        <w:pBdr>
          <w:bottom w:val="single" w:color="52B788" w:sz="3" w:space="1"/>
        </w:pBdr>
        <w:spacing w:before="160" w:after="160"/>
      </w:pPr>
      <w:r>
        <w:t xml:space="preserve"/>
      </w:r>
    </w:p>
    <w:p>
      <w:pPr>
        <w:spacing w:before="60" w:after="80"/>
      </w:pPr>
      <w:r>
        <w:rPr>
          <w:rFonts w:ascii="Arial" w:cs="Arial" w:eastAsia="Arial" w:hAnsi="Arial"/>
          <w:b w:val="false"/>
          <w:bCs w:val="false"/>
          <w:i w:val="false"/>
          <w:iCs w:val="false"/>
          <w:color w:val="1B1B1B"/>
          <w:sz w:val="20"/>
          <w:szCs w:val="20"/>
        </w:rPr>
        <w:t xml:space="preserve">The process is simple:</w:t>
      </w:r>
    </w:p>
    <w:p>
      <w:pPr>
        <w:pStyle w:val="ListParagraph"/>
        <w:numPr>
          <w:ilvl w:val="0"/>
          <w:numId w:val="2"/>
        </w:numPr>
        <w:spacing w:before="40" w:after="40"/>
      </w:pPr>
      <w:r>
        <w:rPr>
          <w:rFonts w:ascii="Arial" w:cs="Arial" w:eastAsia="Arial" w:hAnsi="Arial"/>
          <w:color w:val="1B1B1B"/>
          <w:sz w:val="20"/>
          <w:szCs w:val="20"/>
        </w:rPr>
        <w:t xml:space="preserve">Register or log in to your account at tokecosmetics.com and ensure your email address is saved in your profile — this is required for your reward points to be credited to your account.</w:t>
      </w:r>
    </w:p>
    <w:p>
      <w:pPr>
        <w:pStyle w:val="ListParagraph"/>
        <w:numPr>
          <w:ilvl w:val="0"/>
          <w:numId w:val="2"/>
        </w:numPr>
        <w:spacing w:before="40" w:after="40"/>
      </w:pPr>
      <w:r>
        <w:rPr>
          <w:rFonts w:ascii="Arial" w:cs="Arial" w:eastAsia="Arial" w:hAnsi="Arial"/>
          <w:color w:val="1B1B1B"/>
          <w:sz w:val="20"/>
          <w:szCs w:val="20"/>
        </w:rPr>
        <w:t xml:space="preserve">Finish your Toke Cosmetics product and rinse the empty packaging.</w:t>
      </w:r>
    </w:p>
    <w:p>
      <w:pPr>
        <w:pStyle w:val="ListParagraph"/>
        <w:numPr>
          <w:ilvl w:val="0"/>
          <w:numId w:val="2"/>
        </w:numPr>
        <w:spacing w:before="40" w:after="40"/>
      </w:pPr>
      <w:r>
        <w:rPr>
          <w:rFonts w:ascii="Arial" w:cs="Arial" w:eastAsia="Arial" w:hAnsi="Arial"/>
          <w:color w:val="1B1B1B"/>
          <w:sz w:val="20"/>
          <w:szCs w:val="20"/>
        </w:rPr>
        <w:t xml:space="preserve">Return it to any Toke Cosmetics outlet, authorised stockist, or distributor — or send it back by post. Find your nearest location at tokecosmetics.com/our-stores</w:t>
      </w:r>
    </w:p>
    <w:p>
      <w:pPr>
        <w:pStyle w:val="ListParagraph"/>
        <w:numPr>
          <w:ilvl w:val="0"/>
          <w:numId w:val="2"/>
        </w:numPr>
        <w:spacing w:before="40" w:after="40"/>
      </w:pPr>
      <w:r>
        <w:rPr>
          <w:rFonts w:ascii="Arial" w:cs="Arial" w:eastAsia="Arial" w:hAnsi="Arial"/>
          <w:color w:val="1B1B1B"/>
          <w:sz w:val="20"/>
          <w:szCs w:val="20"/>
        </w:rPr>
        <w:t xml:space="preserve">We verify the item and credit your reward to your account within 5 working days.</w:t>
      </w:r>
    </w:p>
    <w:p>
      <w:pPr>
        <w:pStyle w:val="ListParagraph"/>
        <w:numPr>
          <w:ilvl w:val="0"/>
          <w:numId w:val="2"/>
        </w:numPr>
        <w:spacing w:before="40" w:after="40"/>
      </w:pPr>
      <w:r>
        <w:rPr>
          <w:rFonts w:ascii="Arial" w:cs="Arial" w:eastAsia="Arial" w:hAnsi="Arial"/>
          <w:color w:val="1B1B1B"/>
          <w:sz w:val="20"/>
          <w:szCs w:val="20"/>
        </w:rPr>
        <w:t xml:space="preserve">Spend your reward credit like cash on any future Toke Cosmetics purchase — the amount you earn per item is fixed and shown in the table in Section 6.</w:t>
      </w:r>
    </w:p>
    <w:p>
      <w:pPr>
        <w:spacing w:before="100" w:after="0"/>
      </w:pPr>
      <w:r>
        <w:t xml:space="preserve"/>
      </w:r>
    </w:p>
    <w:p>
      <w:pPr>
        <w:pStyle w:val="Heading1"/>
        <w:spacing w:before="280" w:after="100"/>
      </w:pPr>
      <w:r>
        <w:rPr>
          <w:rFonts w:ascii="Arial" w:cs="Arial" w:eastAsia="Arial" w:hAnsi="Arial"/>
          <w:b/>
          <w:bCs/>
          <w:color w:val="2D6A4F"/>
          <w:sz w:val="30"/>
          <w:szCs w:val="30"/>
        </w:rPr>
        <w:t xml:space="preserve">2.  Who Can Join</w:t>
      </w:r>
    </w:p>
    <w:p>
      <w:pPr>
        <w:pBdr>
          <w:bottom w:val="single" w:color="52B788" w:sz="3" w:space="1"/>
        </w:pBdr>
        <w:spacing w:before="160" w:after="160"/>
      </w:pPr>
      <w:r>
        <w:t xml:space="preserve"/>
      </w:r>
    </w:p>
    <w:p>
      <w:pPr>
        <w:pStyle w:val="ListParagraph"/>
        <w:numPr>
          <w:ilvl w:val="0"/>
          <w:numId w:val="2"/>
        </w:numPr>
        <w:spacing w:before="40" w:after="40"/>
      </w:pPr>
      <w:r>
        <w:rPr>
          <w:rFonts w:ascii="Arial" w:cs="Arial" w:eastAsia="Arial" w:hAnsi="Arial"/>
          <w:color w:val="1B1B1B"/>
          <w:sz w:val="20"/>
          <w:szCs w:val="20"/>
        </w:rPr>
        <w:t xml:space="preserve">The programme is open to all Toke Cosmetics customers — retail shoppers and business buyers alike.</w:t>
      </w:r>
    </w:p>
    <w:p>
      <w:pPr>
        <w:pStyle w:val="ListParagraph"/>
        <w:numPr>
          <w:ilvl w:val="0"/>
          <w:numId w:val="2"/>
        </w:numPr>
        <w:spacing w:before="40" w:after="40"/>
      </w:pPr>
      <w:r>
        <w:rPr>
          <w:rFonts w:ascii="Arial" w:cs="Arial" w:eastAsia="Arial" w:hAnsi="Arial"/>
          <w:color w:val="1B1B1B"/>
          <w:sz w:val="20"/>
          <w:szCs w:val="20"/>
        </w:rPr>
        <w:t xml:space="preserve">Products must have been purchased from Toke Cosmetics directly or from an authorised stockist. We cannot accept packaging from counterfeit or unauthorised products.</w:t>
      </w:r>
    </w:p>
    <w:p>
      <w:pPr>
        <w:pStyle w:val="ListParagraph"/>
        <w:numPr>
          <w:ilvl w:val="0"/>
          <w:numId w:val="2"/>
        </w:numPr>
        <w:spacing w:before="40" w:after="40"/>
      </w:pPr>
      <w:r>
        <w:rPr>
          <w:rFonts w:ascii="Arial" w:cs="Arial" w:eastAsia="Arial" w:hAnsi="Arial"/>
          <w:color w:val="1B1B1B"/>
          <w:sz w:val="20"/>
          <w:szCs w:val="20"/>
        </w:rPr>
        <w:t xml:space="preserve">Customers under 18 may participate with a parent or guardian's consent.</w:t>
      </w:r>
    </w:p>
    <w:p>
      <w:pPr>
        <w:spacing w:before="100" w:after="0"/>
      </w:pPr>
      <w:r>
        <w:t xml:space="preserve"/>
      </w:r>
    </w:p>
    <w:p>
      <w:pPr>
        <w:pStyle w:val="Heading1"/>
        <w:spacing w:before="280" w:after="100"/>
      </w:pPr>
      <w:r>
        <w:rPr>
          <w:rFonts w:ascii="Arial" w:cs="Arial" w:eastAsia="Arial" w:hAnsi="Arial"/>
          <w:b/>
          <w:bCs/>
          <w:color w:val="2D6A4F"/>
          <w:sz w:val="30"/>
          <w:szCs w:val="30"/>
        </w:rPr>
        <w:t xml:space="preserve">3.  Preparing Your Packaging</w:t>
      </w:r>
    </w:p>
    <w:p>
      <w:pPr>
        <w:pBdr>
          <w:bottom w:val="single" w:color="52B788" w:sz="3" w:space="1"/>
        </w:pBdr>
        <w:spacing w:before="160" w:after="160"/>
      </w:pPr>
      <w:r>
        <w:t xml:space="preserve"/>
      </w:r>
    </w:p>
    <w:p>
      <w:pPr>
        <w:spacing w:before="60" w:after="80"/>
      </w:pPr>
      <w:r>
        <w:rPr>
          <w:rFonts w:ascii="Arial" w:cs="Arial" w:eastAsia="Arial" w:hAnsi="Arial"/>
          <w:b w:val="false"/>
          <w:bCs w:val="false"/>
          <w:i w:val="false"/>
          <w:iCs w:val="false"/>
          <w:color w:val="1B1B1B"/>
          <w:sz w:val="20"/>
          <w:szCs w:val="20"/>
        </w:rPr>
        <w:t xml:space="preserve">To qualify for points, your returned packaging must meet these simple standards:</w:t>
      </w:r>
    </w:p>
    <w:p>
      <w:pPr>
        <w:spacing w:before="20" w:after="0"/>
      </w:pPr>
      <w:r>
        <w:t xml:space="preserve"/>
      </w:r>
    </w:p>
    <w:p>
      <w:pPr>
        <w:pStyle w:val="ListParagraph"/>
        <w:numPr>
          <w:ilvl w:val="0"/>
          <w:numId w:val="2"/>
        </w:numPr>
        <w:spacing w:before="40" w:after="40"/>
      </w:pPr>
      <w:r>
        <w:rPr>
          <w:rFonts w:ascii="Arial" w:cs="Arial" w:eastAsia="Arial" w:hAnsi="Arial"/>
          <w:color w:val="1B1B1B"/>
          <w:sz w:val="20"/>
          <w:szCs w:val="20"/>
        </w:rPr>
        <w:t xml:space="preserve">Empty — the container must have no product remaining inside.</w:t>
      </w:r>
    </w:p>
    <w:p>
      <w:pPr>
        <w:pStyle w:val="ListParagraph"/>
        <w:numPr>
          <w:ilvl w:val="0"/>
          <w:numId w:val="2"/>
        </w:numPr>
        <w:spacing w:before="40" w:after="40"/>
      </w:pPr>
      <w:r>
        <w:rPr>
          <w:rFonts w:ascii="Arial" w:cs="Arial" w:eastAsia="Arial" w:hAnsi="Arial"/>
          <w:color w:val="1B1B1B"/>
          <w:sz w:val="20"/>
          <w:szCs w:val="20"/>
        </w:rPr>
        <w:t xml:space="preserve">Rinsed — a quick rinse with water is all that's needed. No soap or chemicals required.</w:t>
      </w:r>
    </w:p>
    <w:p>
      <w:pPr>
        <w:pStyle w:val="ListParagraph"/>
        <w:numPr>
          <w:ilvl w:val="0"/>
          <w:numId w:val="2"/>
        </w:numPr>
        <w:spacing w:before="40" w:after="40"/>
      </w:pPr>
      <w:r>
        <w:rPr>
          <w:rFonts w:ascii="Arial" w:cs="Arial" w:eastAsia="Arial" w:hAnsi="Arial"/>
          <w:color w:val="1B1B1B"/>
          <w:sz w:val="20"/>
          <w:szCs w:val="20"/>
        </w:rPr>
        <w:t xml:space="preserve">Complete — return all parts together: jar with its lid, bottle with its pump, tube with its cap, etc. Incomplete sets may receive reduced points or be declined.</w:t>
      </w:r>
    </w:p>
    <w:p>
      <w:pPr>
        <w:pStyle w:val="ListParagraph"/>
        <w:numPr>
          <w:ilvl w:val="0"/>
          <w:numId w:val="2"/>
        </w:numPr>
        <w:spacing w:before="40" w:after="40"/>
      </w:pPr>
      <w:r>
        <w:rPr>
          <w:rFonts w:ascii="Arial" w:cs="Arial" w:eastAsia="Arial" w:hAnsi="Arial"/>
          <w:color w:val="1B1B1B"/>
          <w:sz w:val="20"/>
          <w:szCs w:val="20"/>
        </w:rPr>
        <w:t xml:space="preserve">Identifiable — labels should be intact so we can confirm which product it is. Heavily damaged or unidentifiable packaging cannot be processed.</w:t>
      </w:r>
    </w:p>
    <w:p>
      <w:pPr>
        <w:pStyle w:val="ListParagraph"/>
        <w:numPr>
          <w:ilvl w:val="0"/>
          <w:numId w:val="2"/>
        </w:numPr>
        <w:spacing w:before="40" w:after="40"/>
      </w:pPr>
      <w:r>
        <w:rPr>
          <w:rFonts w:ascii="Arial" w:cs="Arial" w:eastAsia="Arial" w:hAnsi="Arial"/>
          <w:color w:val="1B1B1B"/>
          <w:sz w:val="20"/>
          <w:szCs w:val="20"/>
        </w:rPr>
        <w:t xml:space="preserve">Original use only — packaging that has been repurposed to store other substances (food, chemicals, or anything other than the original Toke product) will not be accepted.</w:t>
      </w:r>
    </w:p>
    <w:p>
      <w:pPr>
        <w:spacing w:before="100" w:after="0"/>
      </w:pPr>
      <w:r>
        <w:t xml:space="preserve"/>
      </w:r>
    </w:p>
    <w:p>
      <w:pPr>
        <w:pStyle w:val="Heading1"/>
        <w:spacing w:before="280" w:after="100"/>
      </w:pPr>
      <w:r>
        <w:rPr>
          <w:rFonts w:ascii="Arial" w:cs="Arial" w:eastAsia="Arial" w:hAnsi="Arial"/>
          <w:b/>
          <w:bCs/>
          <w:color w:val="2D6A4F"/>
          <w:sz w:val="30"/>
          <w:szCs w:val="30"/>
        </w:rPr>
        <w:t xml:space="preserve">4.  What We Accept &amp; What We Don't</w:t>
      </w:r>
    </w:p>
    <w:p>
      <w:pPr>
        <w:pBdr>
          <w:bottom w:val="single" w:color="52B788" w:sz="3" w:space="1"/>
        </w:pBdr>
        <w:spacing w:before="160" w:after="160"/>
      </w:pPr>
      <w:r>
        <w:t xml:space="preserve"/>
      </w:r>
    </w:p>
    <w:p>
      <w:pPr>
        <w:spacing w:before="60" w:after="60"/>
      </w:pPr>
      <w:r>
        <w:rPr>
          <w:rFonts w:ascii="Arial" w:cs="Arial" w:eastAsia="Arial" w:hAnsi="Arial"/>
          <w:b/>
          <w:bCs/>
          <w:color w:val="2D6A4F"/>
          <w:sz w:val="21"/>
          <w:szCs w:val="21"/>
        </w:rPr>
        <w:t xml:space="preserve">We accept:</w:t>
      </w:r>
    </w:p>
    <w:p>
      <w:pPr>
        <w:pStyle w:val="ListParagraph"/>
        <w:numPr>
          <w:ilvl w:val="0"/>
          <w:numId w:val="2"/>
        </w:numPr>
        <w:spacing w:before="40" w:after="40"/>
      </w:pPr>
      <w:r>
        <w:rPr>
          <w:rFonts w:ascii="Arial" w:cs="Arial" w:eastAsia="Arial" w:hAnsi="Arial"/>
          <w:color w:val="1B1B1B"/>
          <w:sz w:val="20"/>
          <w:szCs w:val="20"/>
        </w:rPr>
        <w:t xml:space="preserve">Any empty packaging from the products listed in Section 6 (the Points Schedule).</w:t>
      </w:r>
    </w:p>
    <w:p>
      <w:pPr>
        <w:pStyle w:val="ListParagraph"/>
        <w:numPr>
          <w:ilvl w:val="0"/>
          <w:numId w:val="2"/>
        </w:numPr>
        <w:spacing w:before="40" w:after="40"/>
      </w:pPr>
      <w:r>
        <w:rPr>
          <w:rFonts w:ascii="Arial" w:cs="Arial" w:eastAsia="Arial" w:hAnsi="Arial"/>
          <w:color w:val="1B1B1B"/>
          <w:sz w:val="20"/>
          <w:szCs w:val="20"/>
        </w:rPr>
        <w:t xml:space="preserve">All packaging types: plastic jars, bottles, pumps, droppers, tubes, and caps.</w:t>
      </w:r>
    </w:p>
    <w:p>
      <w:pPr>
        <w:pStyle w:val="ListParagraph"/>
        <w:numPr>
          <w:ilvl w:val="0"/>
          <w:numId w:val="2"/>
        </w:numPr>
        <w:spacing w:before="40" w:after="40"/>
      </w:pPr>
      <w:r>
        <w:rPr>
          <w:rFonts w:ascii="Arial" w:cs="Arial" w:eastAsia="Arial" w:hAnsi="Arial"/>
          <w:color w:val="1B1B1B"/>
          <w:sz w:val="20"/>
          <w:szCs w:val="20"/>
        </w:rPr>
        <w:t xml:space="preserve">Packaging with minor cosmetic wear and tear from normal use — this is fine.</w:t>
      </w:r>
    </w:p>
    <w:p>
      <w:pPr>
        <w:spacing w:before="60" w:after="0"/>
      </w:pPr>
      <w:r>
        <w:t xml:space="preserve"/>
      </w:r>
    </w:p>
    <w:p>
      <w:pPr>
        <w:spacing w:before="60" w:after="60"/>
      </w:pPr>
      <w:r>
        <w:rPr>
          <w:rFonts w:ascii="Arial" w:cs="Arial" w:eastAsia="Arial" w:hAnsi="Arial"/>
          <w:b/>
          <w:bCs/>
          <w:color w:val="C0392B"/>
          <w:sz w:val="21"/>
          <w:szCs w:val="21"/>
        </w:rPr>
        <w:t xml:space="preserve">We do NOT accept:</w:t>
      </w:r>
    </w:p>
    <w:p>
      <w:pPr>
        <w:pStyle w:val="ListParagraph"/>
        <w:numPr>
          <w:ilvl w:val="0"/>
          <w:numId w:val="2"/>
        </w:numPr>
        <w:spacing w:before="40" w:after="40"/>
      </w:pPr>
      <w:r>
        <w:rPr>
          <w:rFonts w:ascii="Arial" w:cs="Arial" w:eastAsia="Arial" w:hAnsi="Arial"/>
          <w:color w:val="1B1B1B"/>
          <w:sz w:val="20"/>
          <w:szCs w:val="20"/>
        </w:rPr>
        <w:t xml:space="preserve">Packaging from brands other than Toke Cosmetics.</w:t>
      </w:r>
    </w:p>
    <w:p>
      <w:pPr>
        <w:pStyle w:val="ListParagraph"/>
        <w:numPr>
          <w:ilvl w:val="0"/>
          <w:numId w:val="2"/>
        </w:numPr>
        <w:spacing w:before="40" w:after="40"/>
      </w:pPr>
      <w:r>
        <w:rPr>
          <w:rFonts w:ascii="Arial" w:cs="Arial" w:eastAsia="Arial" w:hAnsi="Arial"/>
          <w:color w:val="1B1B1B"/>
          <w:sz w:val="20"/>
          <w:szCs w:val="20"/>
        </w:rPr>
        <w:t xml:space="preserve">Products not on the eligible SKU list in Section 6.</w:t>
      </w:r>
    </w:p>
    <w:p>
      <w:pPr>
        <w:pStyle w:val="ListParagraph"/>
        <w:numPr>
          <w:ilvl w:val="0"/>
          <w:numId w:val="2"/>
        </w:numPr>
        <w:spacing w:before="40" w:after="40"/>
      </w:pPr>
      <w:r>
        <w:rPr>
          <w:rFonts w:ascii="Arial" w:cs="Arial" w:eastAsia="Arial" w:hAnsi="Arial"/>
          <w:color w:val="1B1B1B"/>
          <w:sz w:val="20"/>
          <w:szCs w:val="20"/>
        </w:rPr>
        <w:t xml:space="preserve">Containers that still have product inside.</w:t>
      </w:r>
    </w:p>
    <w:p>
      <w:pPr>
        <w:pStyle w:val="ListParagraph"/>
        <w:numPr>
          <w:ilvl w:val="0"/>
          <w:numId w:val="2"/>
        </w:numPr>
        <w:spacing w:before="40" w:after="40"/>
      </w:pPr>
      <w:r>
        <w:rPr>
          <w:rFonts w:ascii="Arial" w:cs="Arial" w:eastAsia="Arial" w:hAnsi="Arial"/>
          <w:color w:val="1B1B1B"/>
          <w:sz w:val="20"/>
          <w:szCs w:val="20"/>
        </w:rPr>
        <w:t xml:space="preserve">Items previously submitted under this programme (each container earns points once only).</w:t>
      </w:r>
    </w:p>
    <w:p>
      <w:pPr>
        <w:pStyle w:val="ListParagraph"/>
        <w:numPr>
          <w:ilvl w:val="0"/>
          <w:numId w:val="2"/>
        </w:numPr>
        <w:spacing w:before="40" w:after="40"/>
      </w:pPr>
      <w:r>
        <w:rPr>
          <w:rFonts w:ascii="Arial" w:cs="Arial" w:eastAsia="Arial" w:hAnsi="Arial"/>
          <w:color w:val="1B1B1B"/>
          <w:sz w:val="20"/>
          <w:szCs w:val="20"/>
        </w:rPr>
        <w:t xml:space="preserve">Packaging repurposed for non-cosmetic use.</w:t>
      </w:r>
    </w:p>
    <w:p>
      <w:pPr>
        <w:pStyle w:val="ListParagraph"/>
        <w:numPr>
          <w:ilvl w:val="0"/>
          <w:numId w:val="2"/>
        </w:numPr>
        <w:spacing w:before="40" w:after="40"/>
      </w:pPr>
      <w:r>
        <w:rPr>
          <w:rFonts w:ascii="Arial" w:cs="Arial" w:eastAsia="Arial" w:hAnsi="Arial"/>
          <w:color w:val="1B1B1B"/>
          <w:sz w:val="20"/>
          <w:szCs w:val="20"/>
        </w:rPr>
        <w:t xml:space="preserve">Items so damaged or unmarked that the product cannot be identified.</w:t>
      </w:r>
    </w:p>
    <w:p>
      <w:pPr>
        <w:spacing w:before="100" w:after="0"/>
      </w:pPr>
      <w:r>
        <w:t xml:space="preserve"/>
      </w:r>
    </w:p>
    <w:p>
      <w:pPr>
        <w:pStyle w:val="Heading1"/>
        <w:spacing w:before="280" w:after="100"/>
      </w:pPr>
      <w:r>
        <w:rPr>
          <w:rFonts w:ascii="Arial" w:cs="Arial" w:eastAsia="Arial" w:hAnsi="Arial"/>
          <w:b/>
          <w:bCs/>
          <w:color w:val="2D6A4F"/>
          <w:sz w:val="30"/>
          <w:szCs w:val="30"/>
        </w:rPr>
        <w:t xml:space="preserve">5.  How to Return Your Packaging</w:t>
      </w:r>
    </w:p>
    <w:p>
      <w:pPr>
        <w:pBdr>
          <w:bottom w:val="single" w:color="52B788" w:sz="3" w:space="1"/>
        </w:pBdr>
        <w:spacing w:before="160" w:after="160"/>
      </w:pPr>
      <w:r>
        <w:t xml:space="preserve"/>
      </w:r>
    </w:p>
    <w:p>
      <w:pPr>
        <w:spacing w:before="80" w:after="40"/>
      </w:pPr>
      <w:r>
        <w:rPr>
          <w:rFonts w:ascii="Arial" w:cs="Arial" w:eastAsia="Arial" w:hAnsi="Arial"/>
          <w:b/>
          <w:bCs/>
          <w:color w:val="52B788"/>
          <w:sz w:val="22"/>
          <w:szCs w:val="22"/>
        </w:rPr>
        <w:t xml:space="preserve">Option A — Drop it off at a collection point</w:t>
      </w:r>
    </w:p>
    <w:p>
      <w:pPr>
        <w:pStyle w:val="ListParagraph"/>
        <w:numPr>
          <w:ilvl w:val="0"/>
          <w:numId w:val="2"/>
        </w:numPr>
        <w:spacing w:before="40" w:after="40"/>
      </w:pPr>
      <w:r>
        <w:rPr>
          <w:rFonts w:ascii="Arial" w:cs="Arial" w:eastAsia="Arial" w:hAnsi="Arial"/>
          <w:color w:val="1B1B1B"/>
          <w:sz w:val="20"/>
          <w:szCs w:val="20"/>
        </w:rPr>
        <w:t xml:space="preserve">Bring your clean, empty packaging to any Toke Cosmetics outlet, authorised stockist, or distributor near you.</w:t>
      </w:r>
    </w:p>
    <w:p>
      <w:pPr>
        <w:pStyle w:val="ListParagraph"/>
        <w:numPr>
          <w:ilvl w:val="0"/>
          <w:numId w:val="2"/>
        </w:numPr>
        <w:spacing w:before="40" w:after="40"/>
      </w:pPr>
      <w:r>
        <w:rPr>
          <w:rFonts w:ascii="Arial" w:cs="Arial" w:eastAsia="Arial" w:hAnsi="Arial"/>
          <w:color w:val="1B1B1B"/>
          <w:sz w:val="20"/>
          <w:szCs w:val="20"/>
        </w:rPr>
        <w:t xml:space="preserve">Our current store locations are:</w:t>
      </w:r>
    </w:p>
    <w:p>
      <w:pPr>
        <w:pStyle w:val="ListParagraph"/>
        <w:numPr>
          <w:ilvl w:val="0"/>
          <w:numId w:val="2"/>
        </w:numPr>
        <w:spacing w:before="40" w:after="40"/>
        <w:ind w:left="1080" w:hanging="360"/>
      </w:pPr>
      <w:r>
        <w:rPr>
          <w:rFonts w:ascii="Arial" w:cs="Arial" w:eastAsia="Arial" w:hAnsi="Arial"/>
          <w:color w:val="1B1B1B"/>
          <w:sz w:val="20"/>
          <w:szCs w:val="20"/>
        </w:rPr>
        <w:t xml:space="preserve">Ogudu Mall, Ogudu, Ojota — Lagos  |  Tel: +2348130193227</w:t>
      </w:r>
    </w:p>
    <w:p>
      <w:pPr>
        <w:pStyle w:val="ListParagraph"/>
        <w:numPr>
          <w:ilvl w:val="0"/>
          <w:numId w:val="2"/>
        </w:numPr>
        <w:spacing w:before="40" w:after="40"/>
        <w:ind w:left="1080" w:hanging="360"/>
      </w:pPr>
      <w:r>
        <w:rPr>
          <w:rFonts w:ascii="Arial" w:cs="Arial" w:eastAsia="Arial" w:hAnsi="Arial"/>
          <w:color w:val="1B1B1B"/>
          <w:sz w:val="20"/>
          <w:szCs w:val="20"/>
        </w:rPr>
        <w:t xml:space="preserve">Shop C, Block 9, Sangokoya Complex, Along Giwa Adini, Ogunpa — Ibadan  |  Tel: +2348138807204</w:t>
      </w:r>
    </w:p>
    <w:p>
      <w:pPr>
        <w:pStyle w:val="ListParagraph"/>
        <w:numPr>
          <w:ilvl w:val="0"/>
          <w:numId w:val="2"/>
        </w:numPr>
        <w:spacing w:before="40" w:after="40"/>
      </w:pPr>
      <w:r>
        <w:rPr>
          <w:rFonts w:ascii="Arial" w:cs="Arial" w:eastAsia="Arial" w:hAnsi="Arial"/>
          <w:color w:val="1B1B1B"/>
          <w:sz w:val="20"/>
          <w:szCs w:val="20"/>
        </w:rPr>
        <w:t xml:space="preserve">For the full and most up-to-date list of our stores, visit: tokecosmetics.com/our-stores</w:t>
      </w:r>
    </w:p>
    <w:p>
      <w:pPr>
        <w:pStyle w:val="ListParagraph"/>
        <w:numPr>
          <w:ilvl w:val="0"/>
          <w:numId w:val="2"/>
        </w:numPr>
        <w:spacing w:before="40" w:after="40"/>
      </w:pPr>
      <w:r>
        <w:rPr>
          <w:rFonts w:ascii="Arial" w:cs="Arial" w:eastAsia="Arial" w:hAnsi="Arial"/>
          <w:color w:val="1B1B1B"/>
          <w:sz w:val="20"/>
          <w:szCs w:val="20"/>
        </w:rPr>
        <w:t xml:space="preserve">To find your nearest authorised distributor, visit: tokecosmetics.com/become-a-distributor</w:t>
      </w:r>
    </w:p>
    <w:p>
      <w:pPr>
        <w:pStyle w:val="ListParagraph"/>
        <w:numPr>
          <w:ilvl w:val="0"/>
          <w:numId w:val="2"/>
        </w:numPr>
        <w:spacing w:before="40" w:after="40"/>
      </w:pPr>
      <w:r>
        <w:rPr>
          <w:rFonts w:ascii="Arial" w:cs="Arial" w:eastAsia="Arial" w:hAnsi="Arial"/>
          <w:color w:val="1B1B1B"/>
          <w:sz w:val="20"/>
          <w:szCs w:val="20"/>
        </w:rPr>
        <w:t xml:space="preserve">Hand it to a staff member or place it in the clearly marked Toke Green Loop collection bin.</w:t>
      </w:r>
    </w:p>
    <w:p>
      <w:pPr>
        <w:pStyle w:val="ListParagraph"/>
        <w:numPr>
          <w:ilvl w:val="0"/>
          <w:numId w:val="2"/>
        </w:numPr>
        <w:spacing w:before="40" w:after="40"/>
      </w:pPr>
      <w:r>
        <w:rPr>
          <w:rFonts w:ascii="Arial" w:cs="Arial" w:eastAsia="Arial" w:hAnsi="Arial"/>
          <w:color w:val="1B1B1B"/>
          <w:sz w:val="20"/>
          <w:szCs w:val="20"/>
        </w:rPr>
        <w:t xml:space="preserve">Give your registered name, phone number, or account email address so we can credit your points to the correct account.</w:t>
      </w:r>
    </w:p>
    <w:p>
      <w:pPr>
        <w:pStyle w:val="ListParagraph"/>
        <w:numPr>
          <w:ilvl w:val="0"/>
          <w:numId w:val="2"/>
        </w:numPr>
        <w:spacing w:before="40" w:after="40"/>
      </w:pPr>
      <w:r>
        <w:rPr>
          <w:rFonts w:ascii="Arial" w:cs="Arial" w:eastAsia="Arial" w:hAnsi="Arial"/>
          <w:color w:val="1B1B1B"/>
          <w:sz w:val="20"/>
          <w:szCs w:val="20"/>
        </w:rPr>
        <w:t xml:space="preserve">You will receive a reference number confirming what was submitted. Keep it until your points appear.</w:t>
      </w:r>
    </w:p>
    <w:p>
      <w:pPr>
        <w:pStyle w:val="ListParagraph"/>
        <w:numPr>
          <w:ilvl w:val="0"/>
          <w:numId w:val="2"/>
        </w:numPr>
        <w:spacing w:before="40" w:after="40"/>
      </w:pPr>
      <w:r>
        <w:rPr>
          <w:rFonts w:ascii="Arial" w:cs="Arial" w:eastAsia="Arial" w:hAnsi="Arial"/>
          <w:color w:val="1B1B1B"/>
          <w:sz w:val="20"/>
          <w:szCs w:val="20"/>
        </w:rPr>
        <w:t xml:space="preserve">Points are credited within 5 working days.</w:t>
      </w:r>
    </w:p>
    <w:p>
      <w:pPr>
        <w:spacing w:before="80" w:after="0"/>
      </w:pPr>
      <w:r>
        <w:t xml:space="preserve"/>
      </w:r>
    </w:p>
    <w:p>
      <w:pPr>
        <w:spacing w:before="80" w:after="40"/>
      </w:pPr>
      <w:r>
        <w:rPr>
          <w:rFonts w:ascii="Arial" w:cs="Arial" w:eastAsia="Arial" w:hAnsi="Arial"/>
          <w:b/>
          <w:bCs/>
          <w:color w:val="52B788"/>
          <w:sz w:val="22"/>
          <w:szCs w:val="22"/>
        </w:rPr>
        <w:t xml:space="preserve">Option B — Send it by post</w:t>
      </w:r>
    </w:p>
    <w:p>
      <w:pPr>
        <w:pStyle w:val="ListParagraph"/>
        <w:numPr>
          <w:ilvl w:val="0"/>
          <w:numId w:val="2"/>
        </w:numPr>
        <w:spacing w:before="40" w:after="40"/>
      </w:pPr>
      <w:r>
        <w:rPr>
          <w:rFonts w:ascii="Arial" w:cs="Arial" w:eastAsia="Arial" w:hAnsi="Arial"/>
          <w:color w:val="1B1B1B"/>
          <w:sz w:val="20"/>
          <w:szCs w:val="20"/>
        </w:rPr>
        <w:t xml:space="preserve">Pack your clean, empty items securely to avoid damage in transit.</w:t>
      </w:r>
    </w:p>
    <w:p>
      <w:pPr>
        <w:pStyle w:val="ListParagraph"/>
        <w:numPr>
          <w:ilvl w:val="0"/>
          <w:numId w:val="2"/>
        </w:numPr>
        <w:spacing w:before="40" w:after="40"/>
      </w:pPr>
      <w:r>
        <w:rPr>
          <w:rFonts w:ascii="Arial" w:cs="Arial" w:eastAsia="Arial" w:hAnsi="Arial"/>
          <w:color w:val="1B1B1B"/>
          <w:sz w:val="20"/>
          <w:szCs w:val="20"/>
        </w:rPr>
        <w:t xml:space="preserve">Include a note inside with your full name, phone number, email address, and a list of items you are returning.</w:t>
      </w:r>
    </w:p>
    <w:p>
      <w:pPr>
        <w:pStyle w:val="ListParagraph"/>
        <w:numPr>
          <w:ilvl w:val="0"/>
          <w:numId w:val="2"/>
        </w:numPr>
        <w:spacing w:before="40" w:after="40"/>
      </w:pPr>
      <w:r>
        <w:rPr>
          <w:rFonts w:ascii="Arial" w:cs="Arial" w:eastAsia="Arial" w:hAnsi="Arial"/>
          <w:color w:val="1B1B1B"/>
          <w:sz w:val="20"/>
          <w:szCs w:val="20"/>
        </w:rPr>
        <w:t xml:space="preserve">Send to the Toke Green Loop Returns Address listed on our website.</w:t>
      </w:r>
    </w:p>
    <w:p>
      <w:pPr>
        <w:pStyle w:val="ListParagraph"/>
        <w:numPr>
          <w:ilvl w:val="0"/>
          <w:numId w:val="2"/>
        </w:numPr>
        <w:spacing w:before="40" w:after="40"/>
      </w:pPr>
      <w:r>
        <w:rPr>
          <w:rFonts w:ascii="Arial" w:cs="Arial" w:eastAsia="Arial" w:hAnsi="Arial"/>
          <w:color w:val="1B1B1B"/>
          <w:sz w:val="20"/>
          <w:szCs w:val="20"/>
        </w:rPr>
        <w:t xml:space="preserve">Use a trackable delivery service. Toke Cosmetics is not responsible for items lost or damaged in transit.</w:t>
      </w:r>
    </w:p>
    <w:p>
      <w:pPr>
        <w:pStyle w:val="ListParagraph"/>
        <w:numPr>
          <w:ilvl w:val="0"/>
          <w:numId w:val="2"/>
        </w:numPr>
        <w:spacing w:before="40" w:after="40"/>
      </w:pPr>
      <w:r>
        <w:rPr>
          <w:rFonts w:ascii="Arial" w:cs="Arial" w:eastAsia="Arial" w:hAnsi="Arial"/>
          <w:color w:val="1B1B1B"/>
          <w:sz w:val="20"/>
          <w:szCs w:val="20"/>
        </w:rPr>
        <w:t xml:space="preserve">Postage costs are your responsibility unless a prepaid return label promotion is running — we will clearly announce this on our channels.</w:t>
      </w:r>
    </w:p>
    <w:p>
      <w:pPr>
        <w:pStyle w:val="ListParagraph"/>
        <w:numPr>
          <w:ilvl w:val="0"/>
          <w:numId w:val="2"/>
        </w:numPr>
        <w:spacing w:before="40" w:after="40"/>
      </w:pPr>
      <w:r>
        <w:rPr>
          <w:rFonts w:ascii="Arial" w:cs="Arial" w:eastAsia="Arial" w:hAnsi="Arial"/>
          <w:color w:val="1B1B1B"/>
          <w:sz w:val="20"/>
          <w:szCs w:val="20"/>
        </w:rPr>
        <w:t xml:space="preserve">Points are credited within 5 working days of us receiving and verifying your package.</w:t>
      </w:r>
    </w:p>
    <w:p>
      <w:pPr>
        <w:spacing w:before="100" w:after="0"/>
      </w:pPr>
      <w:r>
        <w:t xml:space="preserve"/>
      </w:r>
    </w:p>
    <w:p>
      <w:r>
        <w:br w:type="page"/>
      </w:r>
    </w:p>
    <w:p>
      <w:pPr>
        <w:pStyle w:val="Heading1"/>
        <w:spacing w:before="280" w:after="100"/>
      </w:pPr>
      <w:r>
        <w:rPr>
          <w:rFonts w:ascii="Arial" w:cs="Arial" w:eastAsia="Arial" w:hAnsi="Arial"/>
          <w:b/>
          <w:bCs/>
          <w:color w:val="2D6A4F"/>
          <w:sz w:val="30"/>
          <w:szCs w:val="30"/>
        </w:rPr>
        <w:t xml:space="preserve">6.  Return Rewards — What You Earn</w:t>
      </w:r>
    </w:p>
    <w:p>
      <w:pPr>
        <w:pBdr>
          <w:bottom w:val="single" w:color="52B788" w:sz="3" w:space="1"/>
        </w:pBdr>
        <w:spacing w:before="160" w:after="160"/>
      </w:pPr>
      <w:r>
        <w:t xml:space="preserve"/>
      </w:r>
    </w:p>
    <w:p>
      <w:pPr>
        <w:spacing w:before="60" w:after="80"/>
      </w:pPr>
      <w:r>
        <w:rPr>
          <w:rFonts w:ascii="Arial" w:cs="Arial" w:eastAsia="Arial" w:hAnsi="Arial"/>
          <w:b w:val="false"/>
          <w:bCs w:val="false"/>
          <w:i w:val="false"/>
          <w:iCs w:val="false"/>
          <w:color w:val="1B1B1B"/>
          <w:sz w:val="20"/>
          <w:szCs w:val="20"/>
        </w:rPr>
        <w:t xml:space="preserve">When you return an eligible empty package, you earn a naira reward directly — no conversion needed. The reward amount for each product is fixed at 20% of its packaging cost. Simply return the item and that amount is credited to your account to spend on your next purchase.</w:t>
      </w:r>
    </w:p>
    <w:p>
      <w:pPr>
        <w:spacing w:before="40" w:after="80"/>
      </w:pPr>
      <w:r>
        <w:rPr>
          <w:rFonts w:ascii="Arial" w:cs="Arial" w:eastAsia="Arial" w:hAnsi="Arial"/>
          <w:i/>
          <w:iCs/>
          <w:color w:val="555555"/>
          <w:sz w:val="19"/>
          <w:szCs w:val="19"/>
        </w:rPr>
        <w:t xml:space="preserve">All reward amounts below are confirmed and fixed at 20% of the packaging cost price for each item. The reward credited to your account at the time of submission will always apply.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200"/>
        <w:gridCol w:w="2800"/>
        <w:gridCol w:w="2000"/>
      </w:tblGrid>
      <w:tr>
        <w:trPr>
          <w:tblHeader/>
        </w:trPr>
        <w:tc>
          <w:tcPr>
            <w:tcW w:type="dxa" w:w="4200"/>
            <w:tcBorders>
              <w:top w:val="single" w:color="2D6A4F" w:sz="1"/>
              <w:left w:val="single" w:color="2D6A4F" w:sz="1"/>
              <w:bottom w:val="single" w:color="2D6A4F" w:sz="1"/>
              <w:right w:val="single" w:color="2D6A4F" w:sz="1"/>
            </w:tcBorders>
            <w:shd w:fill="2D6A4F" w:val="clear"/>
            <w:tcMar>
              <w:top w:type="dxa" w:w="100"/>
              <w:left w:type="dxa" w:w="140"/>
              <w:bottom w:type="dxa" w:w="100"/>
              <w:right w:type="dxa" w:w="140"/>
            </w:tcMar>
          </w:tcPr>
          <w:p>
            <w:r>
              <w:rPr>
                <w:rFonts w:ascii="Arial" w:cs="Arial" w:eastAsia="Arial" w:hAnsi="Arial"/>
                <w:b/>
                <w:bCs/>
                <w:color w:val="FFFFFF"/>
                <w:sz w:val="19"/>
                <w:szCs w:val="19"/>
              </w:rPr>
              <w:t xml:space="preserve">Product</w:t>
            </w:r>
          </w:p>
        </w:tc>
        <w:tc>
          <w:tcPr>
            <w:tcW w:type="dxa" w:w="2800"/>
            <w:tcBorders>
              <w:top w:val="single" w:color="2D6A4F" w:sz="1"/>
              <w:left w:val="single" w:color="2D6A4F" w:sz="1"/>
              <w:bottom w:val="single" w:color="2D6A4F" w:sz="1"/>
              <w:right w:val="single" w:color="2D6A4F" w:sz="1"/>
            </w:tcBorders>
            <w:shd w:fill="2D6A4F" w:val="clear"/>
            <w:tcMar>
              <w:top w:type="dxa" w:w="100"/>
              <w:left w:type="dxa" w:w="140"/>
              <w:bottom w:type="dxa" w:w="100"/>
              <w:right w:type="dxa" w:w="140"/>
            </w:tcMar>
          </w:tcPr>
          <w:p>
            <w:r>
              <w:rPr>
                <w:rFonts w:ascii="Arial" w:cs="Arial" w:eastAsia="Arial" w:hAnsi="Arial"/>
                <w:b/>
                <w:bCs/>
                <w:color w:val="FFFFFF"/>
                <w:sz w:val="19"/>
                <w:szCs w:val="19"/>
              </w:rPr>
              <w:t xml:space="preserve">Packaging Type</w:t>
            </w:r>
          </w:p>
        </w:tc>
        <w:tc>
          <w:tcPr>
            <w:tcW w:type="dxa" w:w="2000"/>
            <w:tcBorders>
              <w:top w:val="single" w:color="2D6A4F" w:sz="1"/>
              <w:left w:val="single" w:color="2D6A4F" w:sz="1"/>
              <w:bottom w:val="single" w:color="2D6A4F" w:sz="1"/>
              <w:right w:val="single" w:color="2D6A4F" w:sz="1"/>
            </w:tcBorders>
            <w:shd w:fill="2D6A4F" w:val="clear"/>
            <w:tcMar>
              <w:top w:type="dxa" w:w="100"/>
              <w:left w:type="dxa" w:w="140"/>
              <w:bottom w:type="dxa" w:w="100"/>
              <w:right w:type="dxa" w:w="140"/>
            </w:tcMar>
          </w:tcPr>
          <w:p>
            <w:pPr>
              <w:jc w:val="center"/>
            </w:pPr>
            <w:r>
              <w:rPr>
                <w:rFonts w:ascii="Arial" w:cs="Arial" w:eastAsia="Arial" w:hAnsi="Arial"/>
                <w:b/>
                <w:bCs/>
                <w:color w:val="FFFFFF"/>
                <w:sz w:val="19"/>
                <w:szCs w:val="19"/>
              </w:rPr>
              <w:t xml:space="preserve">Reward Earned (₦)</w:t>
            </w:r>
          </w:p>
        </w:tc>
      </w:tr>
      <w:tr>
        <w:tc>
          <w:tcPr>
            <w:tcW w:type="dxa" w:w="42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1B1B1B"/>
                <w:sz w:val="19"/>
                <w:szCs w:val="19"/>
              </w:rPr>
              <w:t xml:space="preserve">Shea Butter 275g (all variants)</w:t>
            </w:r>
          </w:p>
        </w:tc>
        <w:tc>
          <w:tcPr>
            <w:tcW w:type="dxa" w:w="28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555555"/>
                <w:sz w:val="19"/>
                <w:szCs w:val="19"/>
              </w:rPr>
              <w:t xml:space="preserve">Jar + lid</w:t>
            </w:r>
          </w:p>
        </w:tc>
        <w:tc>
          <w:tcPr>
            <w:tcW w:type="dxa" w:w="2000"/>
            <w:tcBorders>
              <w:top w:val="single" w:color="B7DFC5" w:sz="1"/>
              <w:left w:val="single" w:color="B7DFC5" w:sz="1"/>
              <w:bottom w:val="single" w:color="B7DFC5" w:sz="1"/>
              <w:right w:val="single" w:color="B7DFC5" w:sz="1"/>
            </w:tcBorders>
            <w:shd w:fill="D8F3DC"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₦26</w:t>
            </w:r>
          </w:p>
        </w:tc>
      </w:tr>
      <w:tr>
        <w:tc>
          <w:tcPr>
            <w:tcW w:type="dxa" w:w="42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1B1B1B"/>
                <w:sz w:val="19"/>
                <w:szCs w:val="19"/>
              </w:rPr>
              <w:t xml:space="preserve">Shea Butter 175g (all variants)</w:t>
            </w:r>
          </w:p>
        </w:tc>
        <w:tc>
          <w:tcPr>
            <w:tcW w:type="dxa" w:w="28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555555"/>
                <w:sz w:val="19"/>
                <w:szCs w:val="19"/>
              </w:rPr>
              <w:t xml:space="preserve">Jar + lid</w:t>
            </w:r>
          </w:p>
        </w:tc>
        <w:tc>
          <w:tcPr>
            <w:tcW w:type="dxa" w:w="20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₦24</w:t>
            </w:r>
          </w:p>
        </w:tc>
      </w:tr>
      <w:tr>
        <w:tc>
          <w:tcPr>
            <w:tcW w:type="dxa" w:w="42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1B1B1B"/>
                <w:sz w:val="19"/>
                <w:szCs w:val="19"/>
              </w:rPr>
              <w:t xml:space="preserve">Serum Bottle &amp; Pump</w:t>
            </w:r>
          </w:p>
        </w:tc>
        <w:tc>
          <w:tcPr>
            <w:tcW w:type="dxa" w:w="28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555555"/>
                <w:sz w:val="19"/>
                <w:szCs w:val="19"/>
              </w:rPr>
              <w:t xml:space="preserve">Bottle + pump</w:t>
            </w:r>
          </w:p>
        </w:tc>
        <w:tc>
          <w:tcPr>
            <w:tcW w:type="dxa" w:w="2000"/>
            <w:tcBorders>
              <w:top w:val="single" w:color="B7DFC5" w:sz="1"/>
              <w:left w:val="single" w:color="B7DFC5" w:sz="1"/>
              <w:bottom w:val="single" w:color="B7DFC5" w:sz="1"/>
              <w:right w:val="single" w:color="B7DFC5" w:sz="1"/>
            </w:tcBorders>
            <w:shd w:fill="D8F3DC"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₦100</w:t>
            </w:r>
          </w:p>
        </w:tc>
      </w:tr>
      <w:tr>
        <w:tc>
          <w:tcPr>
            <w:tcW w:type="dxa" w:w="42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1B1B1B"/>
                <w:sz w:val="19"/>
                <w:szCs w:val="19"/>
              </w:rPr>
              <w:t xml:space="preserve">Coconut Oil 250ml</w:t>
            </w:r>
          </w:p>
        </w:tc>
        <w:tc>
          <w:tcPr>
            <w:tcW w:type="dxa" w:w="28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₦33.60</w:t>
            </w:r>
          </w:p>
        </w:tc>
      </w:tr>
      <w:tr>
        <w:tc>
          <w:tcPr>
            <w:tcW w:type="dxa" w:w="42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1B1B1B"/>
                <w:sz w:val="19"/>
                <w:szCs w:val="19"/>
              </w:rPr>
              <w:t xml:space="preserve">Coconut Oil 100ml</w:t>
            </w:r>
          </w:p>
        </w:tc>
        <w:tc>
          <w:tcPr>
            <w:tcW w:type="dxa" w:w="28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D8F3DC"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₦26</w:t>
            </w:r>
          </w:p>
        </w:tc>
      </w:tr>
      <w:tr>
        <w:tc>
          <w:tcPr>
            <w:tcW w:type="dxa" w:w="42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1B1B1B"/>
                <w:sz w:val="19"/>
                <w:szCs w:val="19"/>
              </w:rPr>
              <w:t xml:space="preserve">Soap Variants 250g</w:t>
            </w:r>
          </w:p>
        </w:tc>
        <w:tc>
          <w:tcPr>
            <w:tcW w:type="dxa" w:w="28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₦24.26</w:t>
            </w:r>
          </w:p>
        </w:tc>
      </w:tr>
      <w:tr>
        <w:tc>
          <w:tcPr>
            <w:tcW w:type="dxa" w:w="42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1B1B1B"/>
                <w:sz w:val="19"/>
                <w:szCs w:val="19"/>
              </w:rPr>
              <w:t xml:space="preserve">Soap Variants 500g</w:t>
            </w:r>
          </w:p>
        </w:tc>
        <w:tc>
          <w:tcPr>
            <w:tcW w:type="dxa" w:w="28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D8F3DC"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₦31.40</w:t>
            </w:r>
          </w:p>
        </w:tc>
      </w:tr>
      <w:tr>
        <w:tc>
          <w:tcPr>
            <w:tcW w:type="dxa" w:w="42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1B1B1B"/>
                <w:sz w:val="19"/>
                <w:szCs w:val="19"/>
              </w:rPr>
              <w:t xml:space="preserve">Even Glow / Fair &amp; Even 300ml</w:t>
            </w:r>
          </w:p>
        </w:tc>
        <w:tc>
          <w:tcPr>
            <w:tcW w:type="dxa" w:w="28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₦260</w:t>
            </w:r>
          </w:p>
        </w:tc>
      </w:tr>
      <w:tr>
        <w:tc>
          <w:tcPr>
            <w:tcW w:type="dxa" w:w="42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1B1B1B"/>
                <w:sz w:val="19"/>
                <w:szCs w:val="19"/>
              </w:rPr>
              <w:t xml:space="preserve">Brightening Oil</w:t>
            </w:r>
          </w:p>
        </w:tc>
        <w:tc>
          <w:tcPr>
            <w:tcW w:type="dxa" w:w="28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555555"/>
                <w:sz w:val="19"/>
                <w:szCs w:val="19"/>
              </w:rPr>
              <w:t xml:space="preserve">Plastic</w:t>
            </w:r>
          </w:p>
        </w:tc>
        <w:tc>
          <w:tcPr>
            <w:tcW w:type="dxa" w:w="2000"/>
            <w:tcBorders>
              <w:top w:val="single" w:color="B7DFC5" w:sz="1"/>
              <w:left w:val="single" w:color="B7DFC5" w:sz="1"/>
              <w:bottom w:val="single" w:color="B7DFC5" w:sz="1"/>
              <w:right w:val="single" w:color="B7DFC5" w:sz="1"/>
            </w:tcBorders>
            <w:shd w:fill="D8F3DC"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₦160</w:t>
            </w:r>
          </w:p>
        </w:tc>
      </w:tr>
      <w:tr>
        <w:tc>
          <w:tcPr>
            <w:tcW w:type="dxa" w:w="42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1B1B1B"/>
                <w:sz w:val="19"/>
                <w:szCs w:val="19"/>
              </w:rPr>
              <w:t xml:space="preserve">Shower Gel 500ml</w:t>
            </w:r>
          </w:p>
        </w:tc>
        <w:tc>
          <w:tcPr>
            <w:tcW w:type="dxa" w:w="28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pPr>
              <w:jc w:val="center"/>
            </w:pPr>
            <w:r>
              <w:rPr>
                <w:rFonts w:ascii="Arial" w:cs="Arial" w:eastAsia="Arial" w:hAnsi="Arial"/>
                <w:b w:val="false"/>
                <w:bCs w:val="false"/>
                <w:i/>
                <w:iCs/>
                <w:color w:val="555555"/>
                <w:sz w:val="19"/>
                <w:szCs w:val="19"/>
              </w:rPr>
              <w:t xml:space="preserve">₦51.95</w:t>
            </w:r>
          </w:p>
        </w:tc>
      </w:tr>
      <w:tr>
        <w:tc>
          <w:tcPr>
            <w:tcW w:type="dxa" w:w="42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1B1B1B"/>
                <w:sz w:val="19"/>
                <w:szCs w:val="19"/>
              </w:rPr>
              <w:t xml:space="preserve">Face Cream</w:t>
            </w:r>
          </w:p>
        </w:tc>
        <w:tc>
          <w:tcPr>
            <w:tcW w:type="dxa" w:w="28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D8F3DC"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₦80</w:t>
            </w:r>
          </w:p>
        </w:tc>
      </w:tr>
      <w:tr>
        <w:tc>
          <w:tcPr>
            <w:tcW w:type="dxa" w:w="42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1B1B1B"/>
                <w:sz w:val="19"/>
                <w:szCs w:val="19"/>
              </w:rPr>
              <w:t xml:space="preserve">HG/HF Plastic 300g</w:t>
            </w:r>
          </w:p>
        </w:tc>
        <w:tc>
          <w:tcPr>
            <w:tcW w:type="dxa" w:w="28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₦12</w:t>
            </w:r>
          </w:p>
        </w:tc>
      </w:tr>
      <w:tr>
        <w:tc>
          <w:tcPr>
            <w:tcW w:type="dxa" w:w="42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1B1B1B"/>
                <w:sz w:val="19"/>
                <w:szCs w:val="19"/>
              </w:rPr>
              <w:t xml:space="preserve">HG/HF Plastic 100g</w:t>
            </w:r>
          </w:p>
        </w:tc>
        <w:tc>
          <w:tcPr>
            <w:tcW w:type="dxa" w:w="28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D8F3DC" w:val="clear"/>
            <w:tcMar>
              <w:top w:type="dxa" w:w="80"/>
              <w:left w:type="dxa" w:w="140"/>
              <w:bottom w:type="dxa" w:w="80"/>
              <w:right w:type="dxa" w:w="140"/>
            </w:tcMar>
          </w:tcPr>
          <w:p>
            <w:pPr>
              <w:jc w:val="center"/>
            </w:pPr>
            <w:r>
              <w:rPr>
                <w:rFonts w:ascii="Arial" w:cs="Arial" w:eastAsia="Arial" w:hAnsi="Arial"/>
                <w:b w:val="false"/>
                <w:bCs w:val="false"/>
                <w:i/>
                <w:iCs/>
                <w:color w:val="555555"/>
                <w:sz w:val="19"/>
                <w:szCs w:val="19"/>
              </w:rPr>
              <w:t xml:space="preserve">₦9.30</w:t>
            </w:r>
          </w:p>
        </w:tc>
      </w:tr>
      <w:tr>
        <w:tc>
          <w:tcPr>
            <w:tcW w:type="dxa" w:w="42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1B1B1B"/>
                <w:sz w:val="19"/>
                <w:szCs w:val="19"/>
              </w:rPr>
              <w:t xml:space="preserve">HG/HF Plastic 50g</w:t>
            </w:r>
          </w:p>
        </w:tc>
        <w:tc>
          <w:tcPr>
            <w:tcW w:type="dxa" w:w="28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pPr>
              <w:jc w:val="center"/>
            </w:pPr>
            <w:r>
              <w:rPr>
                <w:rFonts w:ascii="Arial" w:cs="Arial" w:eastAsia="Arial" w:hAnsi="Arial"/>
                <w:b w:val="false"/>
                <w:bCs w:val="false"/>
                <w:i/>
                <w:iCs/>
                <w:color w:val="555555"/>
                <w:sz w:val="19"/>
                <w:szCs w:val="19"/>
              </w:rPr>
              <w:t xml:space="preserve">₦6.20</w:t>
            </w:r>
          </w:p>
        </w:tc>
      </w:tr>
      <w:tr>
        <w:tc>
          <w:tcPr>
            <w:tcW w:type="dxa" w:w="42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1B1B1B"/>
                <w:sz w:val="19"/>
                <w:szCs w:val="19"/>
              </w:rPr>
              <w:t xml:space="preserve">Even Glow / Fair &amp; Even 250ml</w:t>
            </w:r>
          </w:p>
        </w:tc>
        <w:tc>
          <w:tcPr>
            <w:tcW w:type="dxa" w:w="28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D8F3DC"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₦70</w:t>
            </w:r>
          </w:p>
        </w:tc>
      </w:tr>
      <w:tr>
        <w:tc>
          <w:tcPr>
            <w:tcW w:type="dxa" w:w="42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1B1B1B"/>
                <w:sz w:val="19"/>
                <w:szCs w:val="19"/>
              </w:rPr>
              <w:t xml:space="preserve">HG/HF Plastic 650g</w:t>
            </w:r>
          </w:p>
        </w:tc>
        <w:tc>
          <w:tcPr>
            <w:tcW w:type="dxa" w:w="28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pPr>
              <w:jc w:val="center"/>
            </w:pPr>
            <w:r>
              <w:rPr>
                <w:rFonts w:ascii="Arial" w:cs="Arial" w:eastAsia="Arial" w:hAnsi="Arial"/>
                <w:b w:val="false"/>
                <w:bCs w:val="false"/>
                <w:i/>
                <w:iCs/>
                <w:color w:val="555555"/>
                <w:sz w:val="19"/>
                <w:szCs w:val="19"/>
              </w:rPr>
              <w:t xml:space="preserve">₦47.00</w:t>
            </w:r>
          </w:p>
        </w:tc>
      </w:tr>
      <w:tr>
        <w:tc>
          <w:tcPr>
            <w:tcW w:type="dxa" w:w="42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1B1B1B"/>
                <w:sz w:val="19"/>
                <w:szCs w:val="19"/>
              </w:rPr>
              <w:t xml:space="preserve">Shea Glow Plastic 250g</w:t>
            </w:r>
          </w:p>
        </w:tc>
        <w:tc>
          <w:tcPr>
            <w:tcW w:type="dxa" w:w="28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D8F3DC" w:val="clear"/>
            <w:tcMar>
              <w:top w:type="dxa" w:w="80"/>
              <w:left w:type="dxa" w:w="140"/>
              <w:bottom w:type="dxa" w:w="80"/>
              <w:right w:type="dxa" w:w="140"/>
            </w:tcMar>
          </w:tcPr>
          <w:p>
            <w:pPr>
              <w:jc w:val="center"/>
            </w:pPr>
            <w:r>
              <w:rPr>
                <w:rFonts w:ascii="Arial" w:cs="Arial" w:eastAsia="Arial" w:hAnsi="Arial"/>
                <w:b w:val="false"/>
                <w:bCs w:val="false"/>
                <w:i/>
                <w:iCs/>
                <w:color w:val="555555"/>
                <w:sz w:val="19"/>
                <w:szCs w:val="19"/>
              </w:rPr>
              <w:t xml:space="preserve">₦26.40</w:t>
            </w:r>
          </w:p>
        </w:tc>
      </w:tr>
      <w:tr>
        <w:tc>
          <w:tcPr>
            <w:tcW w:type="dxa" w:w="42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1B1B1B"/>
                <w:sz w:val="19"/>
                <w:szCs w:val="19"/>
              </w:rPr>
              <w:t xml:space="preserve">Shea Glow Plastic 450g</w:t>
            </w:r>
          </w:p>
        </w:tc>
        <w:tc>
          <w:tcPr>
            <w:tcW w:type="dxa" w:w="28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pPr>
              <w:jc w:val="center"/>
            </w:pPr>
            <w:r>
              <w:rPr>
                <w:rFonts w:ascii="Arial" w:cs="Arial" w:eastAsia="Arial" w:hAnsi="Arial"/>
                <w:b w:val="false"/>
                <w:bCs w:val="false"/>
                <w:i/>
                <w:iCs/>
                <w:color w:val="555555"/>
                <w:sz w:val="19"/>
                <w:szCs w:val="19"/>
              </w:rPr>
              <w:t xml:space="preserve">₦32.72</w:t>
            </w:r>
          </w:p>
        </w:tc>
      </w:tr>
      <w:tr>
        <w:tc>
          <w:tcPr>
            <w:tcW w:type="dxa" w:w="42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1B1B1B"/>
                <w:sz w:val="19"/>
                <w:szCs w:val="19"/>
              </w:rPr>
              <w:t xml:space="preserve">35g Tube</w:t>
            </w:r>
          </w:p>
        </w:tc>
        <w:tc>
          <w:tcPr>
            <w:tcW w:type="dxa" w:w="28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555555"/>
                <w:sz w:val="19"/>
                <w:szCs w:val="19"/>
              </w:rPr>
              <w:t xml:space="preserve">Tube + cap</w:t>
            </w:r>
          </w:p>
        </w:tc>
        <w:tc>
          <w:tcPr>
            <w:tcW w:type="dxa" w:w="2000"/>
            <w:tcBorders>
              <w:top w:val="single" w:color="B7DFC5" w:sz="1"/>
              <w:left w:val="single" w:color="B7DFC5" w:sz="1"/>
              <w:bottom w:val="single" w:color="B7DFC5" w:sz="1"/>
              <w:right w:val="single" w:color="B7DFC5" w:sz="1"/>
            </w:tcBorders>
            <w:shd w:fill="D8F3DC"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₦21</w:t>
            </w:r>
          </w:p>
        </w:tc>
      </w:tr>
      <w:tr>
        <w:tc>
          <w:tcPr>
            <w:tcW w:type="dxa" w:w="42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1B1B1B"/>
                <w:sz w:val="19"/>
                <w:szCs w:val="19"/>
              </w:rPr>
              <w:t xml:space="preserve">35g Sample Plastic</w:t>
            </w:r>
          </w:p>
        </w:tc>
        <w:tc>
          <w:tcPr>
            <w:tcW w:type="dxa" w:w="28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₦8</w:t>
            </w:r>
          </w:p>
        </w:tc>
      </w:tr>
      <w:tr>
        <w:tc>
          <w:tcPr>
            <w:tcW w:type="dxa" w:w="42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1B1B1B"/>
                <w:sz w:val="19"/>
                <w:szCs w:val="19"/>
              </w:rPr>
              <w:t xml:space="preserve">Toner Bottle</w:t>
            </w:r>
          </w:p>
        </w:tc>
        <w:tc>
          <w:tcPr>
            <w:tcW w:type="dxa" w:w="28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D8F3DC"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₦130</w:t>
            </w:r>
          </w:p>
        </w:tc>
      </w:tr>
      <w:tr>
        <w:tc>
          <w:tcPr>
            <w:tcW w:type="dxa" w:w="42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1B1B1B"/>
                <w:sz w:val="19"/>
                <w:szCs w:val="19"/>
              </w:rPr>
              <w:t xml:space="preserve">Hair Serum Bottle</w:t>
            </w:r>
          </w:p>
        </w:tc>
        <w:tc>
          <w:tcPr>
            <w:tcW w:type="dxa" w:w="28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555555"/>
                <w:sz w:val="19"/>
                <w:szCs w:val="19"/>
              </w:rPr>
              <w:t xml:space="preserve">Bottle + dropper</w:t>
            </w:r>
          </w:p>
        </w:tc>
        <w:tc>
          <w:tcPr>
            <w:tcW w:type="dxa" w:w="20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₦90</w:t>
            </w:r>
          </w:p>
        </w:tc>
      </w:tr>
      <w:tr>
        <w:tc>
          <w:tcPr>
            <w:tcW w:type="dxa" w:w="42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1B1B1B"/>
                <w:sz w:val="19"/>
                <w:szCs w:val="19"/>
              </w:rPr>
              <w:t xml:space="preserve">Hair Oil 100ml</w:t>
            </w:r>
          </w:p>
        </w:tc>
        <w:tc>
          <w:tcPr>
            <w:tcW w:type="dxa" w:w="28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D8F3DC"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₦34</w:t>
            </w:r>
          </w:p>
        </w:tc>
      </w:tr>
      <w:tr>
        <w:tc>
          <w:tcPr>
            <w:tcW w:type="dxa" w:w="42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1B1B1B"/>
                <w:sz w:val="19"/>
                <w:szCs w:val="19"/>
              </w:rPr>
              <w:t xml:space="preserve">Hair Oil 200ml</w:t>
            </w:r>
          </w:p>
        </w:tc>
        <w:tc>
          <w:tcPr>
            <w:tcW w:type="dxa" w:w="28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F0FAF2"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₦46</w:t>
            </w:r>
          </w:p>
        </w:tc>
      </w:tr>
      <w:tr>
        <w:tc>
          <w:tcPr>
            <w:tcW w:type="dxa" w:w="42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1B1B1B"/>
                <w:sz w:val="19"/>
                <w:szCs w:val="19"/>
              </w:rPr>
              <w:t xml:space="preserve">Kids Leave-In Conditioner</w:t>
            </w:r>
          </w:p>
        </w:tc>
        <w:tc>
          <w:tcPr>
            <w:tcW w:type="dxa" w:w="2800"/>
            <w:tcBorders>
              <w:top w:val="single" w:color="B7DFC5" w:sz="1"/>
              <w:left w:val="single" w:color="B7DFC5" w:sz="1"/>
              <w:bottom w:val="single" w:color="B7DFC5" w:sz="1"/>
              <w:right w:val="single" w:color="B7DFC5" w:sz="1"/>
            </w:tcBorders>
            <w:shd w:fill="FFFFFF" w:val="clear"/>
            <w:tcMar>
              <w:top w:type="dxa" w:w="80"/>
              <w:left w:type="dxa" w:w="140"/>
              <w:bottom w:type="dxa" w:w="80"/>
              <w:right w:type="dxa" w:w="140"/>
            </w:tcMar>
          </w:tcPr>
          <w:p>
            <w:r>
              <w:rPr>
                <w:rFonts w:ascii="Arial" w:cs="Arial" w:eastAsia="Arial" w:hAnsi="Arial"/>
                <w:color w:val="555555"/>
                <w:sz w:val="19"/>
                <w:szCs w:val="19"/>
              </w:rPr>
              <w:t xml:space="preserve">Plastic + cover</w:t>
            </w:r>
          </w:p>
        </w:tc>
        <w:tc>
          <w:tcPr>
            <w:tcW w:type="dxa" w:w="2000"/>
            <w:tcBorders>
              <w:top w:val="single" w:color="B7DFC5" w:sz="1"/>
              <w:left w:val="single" w:color="B7DFC5" w:sz="1"/>
              <w:bottom w:val="single" w:color="B7DFC5" w:sz="1"/>
              <w:right w:val="single" w:color="B7DFC5" w:sz="1"/>
            </w:tcBorders>
            <w:shd w:fill="D8F3DC" w:val="clear"/>
            <w:tcMar>
              <w:top w:type="dxa" w:w="80"/>
              <w:left w:type="dxa" w:w="140"/>
              <w:bottom w:type="dxa" w:w="80"/>
              <w:right w:type="dxa" w:w="140"/>
            </w:tcMar>
          </w:tcPr>
          <w:p>
            <w:pPr>
              <w:jc w:val="center"/>
            </w:pPr>
            <w:r>
              <w:rPr>
                <w:rFonts w:ascii="Arial" w:cs="Arial" w:eastAsia="Arial" w:hAnsi="Arial"/>
                <w:b/>
                <w:bCs/>
                <w:i w:val="false"/>
                <w:iCs w:val="false"/>
                <w:color w:val="2D6A4F"/>
                <w:sz w:val="19"/>
                <w:szCs w:val="19"/>
              </w:rPr>
              <w:t xml:space="preserve">₦40</w:t>
            </w:r>
          </w:p>
        </w:tc>
      </w:tr>
    </w:tbl>
    <w:p>
      <w:pPr>
        <w:spacing w:before="100" w:after="0"/>
      </w:pPr>
      <w:r>
        <w:t xml:space="preserve"/>
      </w:r>
    </w:p>
    <w:p>
      <w:pPr>
        <w:pStyle w:val="Heading1"/>
        <w:spacing w:before="280" w:after="100"/>
      </w:pPr>
      <w:r>
        <w:rPr>
          <w:rFonts w:ascii="Arial" w:cs="Arial" w:eastAsia="Arial" w:hAnsi="Arial"/>
          <w:b/>
          <w:bCs/>
          <w:color w:val="2D6A4F"/>
          <w:sz w:val="30"/>
          <w:szCs w:val="30"/>
        </w:rPr>
        <w:t xml:space="preserve">7.  Using Your Rewards</w:t>
      </w:r>
    </w:p>
    <w:p>
      <w:pPr>
        <w:pBdr>
          <w:bottom w:val="single" w:color="52B788" w:sz="3" w:space="1"/>
        </w:pBdr>
        <w:spacing w:before="160" w:after="160"/>
      </w:pPr>
      <w:r>
        <w:t xml:space="preserve"/>
      </w:r>
    </w:p>
    <w:p>
      <w:pPr>
        <w:pStyle w:val="ListParagraph"/>
        <w:numPr>
          <w:ilvl w:val="0"/>
          <w:numId w:val="2"/>
        </w:numPr>
        <w:spacing w:before="40" w:after="40"/>
      </w:pPr>
      <w:r>
        <w:rPr>
          <w:rFonts w:ascii="Arial" w:cs="Arial" w:eastAsia="Arial" w:hAnsi="Arial"/>
          <w:color w:val="1B1B1B"/>
          <w:sz w:val="20"/>
          <w:szCs w:val="20"/>
        </w:rPr>
        <w:t xml:space="preserve">The reward you earn per return is a fixed naira amount — exactly as shown in the table above. For example, returning a Serum Bottle earns you ₦100 in reward credit; returning a Shea Butter 275g jar earns ₦26.</w:t>
      </w:r>
    </w:p>
    <w:p>
      <w:pPr>
        <w:pStyle w:val="ListParagraph"/>
        <w:numPr>
          <w:ilvl w:val="0"/>
          <w:numId w:val="2"/>
        </w:numPr>
        <w:spacing w:before="40" w:after="40"/>
      </w:pPr>
      <w:r>
        <w:rPr>
          <w:rFonts w:ascii="Arial" w:cs="Arial" w:eastAsia="Arial" w:hAnsi="Arial"/>
          <w:color w:val="1B1B1B"/>
          <w:sz w:val="20"/>
          <w:szCs w:val="20"/>
        </w:rPr>
        <w:t xml:space="preserve">Your reward credit builds up in your account with every return you make.</w:t>
      </w:r>
    </w:p>
    <w:p>
      <w:pPr>
        <w:pStyle w:val="ListParagraph"/>
        <w:numPr>
          <w:ilvl w:val="0"/>
          <w:numId w:val="2"/>
        </w:numPr>
        <w:spacing w:before="40" w:after="40"/>
      </w:pPr>
      <w:r>
        <w:rPr>
          <w:rFonts w:ascii="Arial" w:cs="Arial" w:eastAsia="Arial" w:hAnsi="Arial"/>
          <w:color w:val="1B1B1B"/>
          <w:sz w:val="20"/>
          <w:szCs w:val="20"/>
        </w:rPr>
        <w:t xml:space="preserve">Spend your reward credit like cash at checkout — in store or online. To redeem online, log in to your account at tokecosmetics.com, add your chosen products to your cart, and select “Redeem Reward Credit” at checkout. Your available balance will be applied automatically to reduce the total amount due.</w:t>
      </w:r>
    </w:p>
    <w:p>
      <w:pPr>
        <w:pStyle w:val="ListParagraph"/>
        <w:numPr>
          <w:ilvl w:val="0"/>
          <w:numId w:val="2"/>
        </w:numPr>
        <w:spacing w:before="40" w:after="40"/>
      </w:pPr>
      <w:r>
        <w:rPr>
          <w:rFonts w:ascii="Arial" w:cs="Arial" w:eastAsia="Arial" w:hAnsi="Arial"/>
          <w:color w:val="1B1B1B"/>
          <w:sz w:val="20"/>
          <w:szCs w:val="20"/>
        </w:rPr>
        <w:t xml:space="preserve">A minimum balance of ₦2,000 is required before you can redeem.</w:t>
      </w:r>
    </w:p>
    <w:p>
      <w:pPr>
        <w:pStyle w:val="ListParagraph"/>
        <w:numPr>
          <w:ilvl w:val="0"/>
          <w:numId w:val="2"/>
        </w:numPr>
        <w:spacing w:before="40" w:after="40"/>
      </w:pPr>
      <w:r>
        <w:rPr>
          <w:rFonts w:ascii="Arial" w:cs="Arial" w:eastAsia="Arial" w:hAnsi="Arial"/>
          <w:color w:val="1B1B1B"/>
          <w:sz w:val="20"/>
          <w:szCs w:val="20"/>
        </w:rPr>
        <w:t xml:space="preserve">Reward credit cannot be converted to cash or transferred to another person's account.</w:t>
      </w:r>
    </w:p>
    <w:p>
      <w:pPr>
        <w:pStyle w:val="ListParagraph"/>
        <w:numPr>
          <w:ilvl w:val="0"/>
          <w:numId w:val="2"/>
        </w:numPr>
        <w:spacing w:before="40" w:after="40"/>
      </w:pPr>
      <w:r>
        <w:rPr>
          <w:rFonts w:ascii="Arial" w:cs="Arial" w:eastAsia="Arial" w:hAnsi="Arial"/>
          <w:color w:val="1B1B1B"/>
          <w:sz w:val="20"/>
          <w:szCs w:val="20"/>
        </w:rPr>
        <w:t xml:space="preserve">Your reward credit is valid for 12 months from the date it is issued. We will remind you 30 days before it expires so you have time to use it.</w:t>
      </w:r>
    </w:p>
    <w:p>
      <w:pPr>
        <w:pStyle w:val="ListParagraph"/>
        <w:numPr>
          <w:ilvl w:val="0"/>
          <w:numId w:val="2"/>
        </w:numPr>
        <w:spacing w:before="40" w:after="40"/>
      </w:pPr>
      <w:r>
        <w:rPr>
          <w:rFonts w:ascii="Arial" w:cs="Arial" w:eastAsia="Arial" w:hAnsi="Arial"/>
          <w:color w:val="1B1B1B"/>
          <w:sz w:val="20"/>
          <w:szCs w:val="20"/>
        </w:rPr>
        <w:t xml:space="preserve">Expired credit cannot be reinstated unless a technical error on our side caused the expiry.</w:t>
      </w:r>
    </w:p>
    <w:p>
      <w:pPr>
        <w:spacing w:before="100" w:after="0"/>
      </w:pPr>
      <w:r>
        <w:t xml:space="preserve"/>
      </w:r>
    </w:p>
    <w:p>
      <w:pPr>
        <w:pStyle w:val="Heading1"/>
        <w:spacing w:before="280" w:after="100"/>
      </w:pPr>
      <w:r>
        <w:rPr>
          <w:rFonts w:ascii="Arial" w:cs="Arial" w:eastAsia="Arial" w:hAnsi="Arial"/>
          <w:b/>
          <w:bCs/>
          <w:color w:val="2D6A4F"/>
          <w:sz w:val="30"/>
          <w:szCs w:val="30"/>
        </w:rPr>
        <w:t xml:space="preserve">8.  Fair Use &amp; Programme Integrity</w:t>
      </w:r>
    </w:p>
    <w:p>
      <w:pPr>
        <w:pBdr>
          <w:bottom w:val="single" w:color="52B788" w:sz="3" w:space="1"/>
        </w:pBdr>
        <w:spacing w:before="160" w:after="160"/>
      </w:pPr>
      <w:r>
        <w:t xml:space="preserve"/>
      </w:r>
    </w:p>
    <w:p>
      <w:pPr>
        <w:spacing w:before="60" w:after="80"/>
      </w:pPr>
      <w:r>
        <w:rPr>
          <w:rFonts w:ascii="Arial" w:cs="Arial" w:eastAsia="Arial" w:hAnsi="Arial"/>
          <w:b w:val="false"/>
          <w:bCs w:val="false"/>
          <w:i w:val="false"/>
          <w:iCs w:val="false"/>
          <w:color w:val="1B1B1B"/>
          <w:sz w:val="20"/>
          <w:szCs w:val="20"/>
        </w:rPr>
        <w:t xml:space="preserve">This programme is built on trust. To keep it fair for everyone:</w:t>
      </w:r>
    </w:p>
    <w:p>
      <w:pPr>
        <w:pStyle w:val="ListParagraph"/>
        <w:numPr>
          <w:ilvl w:val="0"/>
          <w:numId w:val="2"/>
        </w:numPr>
        <w:spacing w:before="40" w:after="40"/>
      </w:pPr>
      <w:r>
        <w:rPr>
          <w:rFonts w:ascii="Arial" w:cs="Arial" w:eastAsia="Arial" w:hAnsi="Arial"/>
          <w:color w:val="1B1B1B"/>
          <w:sz w:val="20"/>
          <w:szCs w:val="20"/>
        </w:rPr>
        <w:t xml:space="preserve">Each packaging unit earns points once only. We mark returned items upon receipt to prevent re-submission.</w:t>
      </w:r>
    </w:p>
    <w:p>
      <w:pPr>
        <w:pStyle w:val="ListParagraph"/>
        <w:numPr>
          <w:ilvl w:val="0"/>
          <w:numId w:val="2"/>
        </w:numPr>
        <w:spacing w:before="40" w:after="40"/>
      </w:pPr>
      <w:r>
        <w:rPr>
          <w:rFonts w:ascii="Arial" w:cs="Arial" w:eastAsia="Arial" w:hAnsi="Arial"/>
          <w:color w:val="1B1B1B"/>
          <w:sz w:val="20"/>
          <w:szCs w:val="20"/>
        </w:rPr>
        <w:t xml:space="preserve">Submitting packaging that belongs to someone else, items not purchased from Toke Cosmetics, or items that have already been submitted is considered fraud.</w:t>
      </w:r>
    </w:p>
    <w:p>
      <w:pPr>
        <w:pStyle w:val="ListParagraph"/>
        <w:numPr>
          <w:ilvl w:val="0"/>
          <w:numId w:val="2"/>
        </w:numPr>
        <w:spacing w:before="40" w:after="40"/>
      </w:pPr>
      <w:r>
        <w:rPr>
          <w:rFonts w:ascii="Arial" w:cs="Arial" w:eastAsia="Arial" w:hAnsi="Arial"/>
          <w:color w:val="1B1B1B"/>
          <w:sz w:val="20"/>
          <w:szCs w:val="20"/>
        </w:rPr>
        <w:t xml:space="preserve">If we identify abuse or fraudulent activity, we reserve the right to suspend the account, forfeit accumulated points, and decline future participation — with written notice provided.</w:t>
      </w:r>
    </w:p>
    <w:p>
      <w:pPr>
        <w:pStyle w:val="ListParagraph"/>
        <w:numPr>
          <w:ilvl w:val="0"/>
          <w:numId w:val="2"/>
        </w:numPr>
        <w:spacing w:before="40" w:after="40"/>
      </w:pPr>
      <w:r>
        <w:rPr>
          <w:rFonts w:ascii="Arial" w:cs="Arial" w:eastAsia="Arial" w:hAnsi="Arial"/>
          <w:color w:val="1B1B1B"/>
          <w:sz w:val="20"/>
          <w:szCs w:val="20"/>
        </w:rPr>
        <w:t xml:space="preserve">We may investigate unusual submission patterns. Our decision, following a fair review, is final.</w:t>
      </w:r>
    </w:p>
    <w:p>
      <w:pPr>
        <w:spacing w:before="100" w:after="0"/>
      </w:pPr>
      <w:r>
        <w:t xml:space="preserve"/>
      </w:r>
    </w:p>
    <w:p>
      <w:pPr>
        <w:pStyle w:val="Heading1"/>
        <w:spacing w:before="280" w:after="100"/>
      </w:pPr>
      <w:r>
        <w:rPr>
          <w:rFonts w:ascii="Arial" w:cs="Arial" w:eastAsia="Arial" w:hAnsi="Arial"/>
          <w:b/>
          <w:bCs/>
          <w:color w:val="2D6A4F"/>
          <w:sz w:val="30"/>
          <w:szCs w:val="30"/>
        </w:rPr>
        <w:t xml:space="preserve">9.  Questions, Disputes &amp; Contact</w:t>
      </w:r>
    </w:p>
    <w:p>
      <w:pPr>
        <w:pBdr>
          <w:bottom w:val="single" w:color="52B788" w:sz="3" w:space="1"/>
        </w:pBdr>
        <w:spacing w:before="160" w:after="160"/>
      </w:pPr>
      <w:r>
        <w:t xml:space="preserve"/>
      </w:r>
    </w:p>
    <w:p>
      <w:pPr>
        <w:spacing w:before="60" w:after="80"/>
      </w:pPr>
      <w:r>
        <w:rPr>
          <w:rFonts w:ascii="Arial" w:cs="Arial" w:eastAsia="Arial" w:hAnsi="Arial"/>
          <w:b w:val="false"/>
          <w:bCs w:val="false"/>
          <w:i w:val="false"/>
          <w:iCs w:val="false"/>
          <w:color w:val="1B1B1B"/>
          <w:sz w:val="20"/>
          <w:szCs w:val="20"/>
        </w:rPr>
        <w:t xml:space="preserve">If you believe your points were incorrectly awarded, an item was wrongly rejected, or you have any other query about the programme:</w:t>
      </w:r>
    </w:p>
    <w:p>
      <w:pPr>
        <w:pStyle w:val="ListParagraph"/>
        <w:numPr>
          <w:ilvl w:val="0"/>
          <w:numId w:val="2"/>
        </w:numPr>
        <w:spacing w:before="40" w:after="40"/>
      </w:pPr>
      <w:r>
        <w:rPr>
          <w:rFonts w:ascii="Arial" w:cs="Arial" w:eastAsia="Arial" w:hAnsi="Arial"/>
          <w:color w:val="1B1B1B"/>
          <w:sz w:val="20"/>
          <w:szCs w:val="20"/>
        </w:rPr>
        <w:t xml:space="preserve">Raise a dispute within 14 days of your submission date.</w:t>
      </w:r>
    </w:p>
    <w:p>
      <w:pPr>
        <w:pStyle w:val="ListParagraph"/>
        <w:numPr>
          <w:ilvl w:val="0"/>
          <w:numId w:val="2"/>
        </w:numPr>
        <w:spacing w:before="40" w:after="40"/>
      </w:pPr>
      <w:r>
        <w:rPr>
          <w:rFonts w:ascii="Arial" w:cs="Arial" w:eastAsia="Arial" w:hAnsi="Arial"/>
          <w:color w:val="1B1B1B"/>
          <w:sz w:val="20"/>
          <w:szCs w:val="20"/>
        </w:rPr>
        <w:t xml:space="preserve">Contact us by email or phone with your submission reference number.</w:t>
      </w:r>
    </w:p>
    <w:p>
      <w:pPr>
        <w:pStyle w:val="ListParagraph"/>
        <w:numPr>
          <w:ilvl w:val="0"/>
          <w:numId w:val="2"/>
        </w:numPr>
        <w:spacing w:before="40" w:after="40"/>
      </w:pPr>
      <w:r>
        <w:rPr>
          <w:rFonts w:ascii="Arial" w:cs="Arial" w:eastAsia="Arial" w:hAnsi="Arial"/>
          <w:color w:val="1B1B1B"/>
          <w:sz w:val="20"/>
          <w:szCs w:val="20"/>
        </w:rPr>
        <w:t xml:space="preserve">We will respond within 3 working days and resolve confirmed errors within 10 working days.</w:t>
      </w:r>
    </w:p>
    <w:p>
      <w:pPr>
        <w:spacing w:before="100" w:after="0"/>
      </w:pPr>
      <w:r>
        <w:t xml:space="preserve"/>
      </w:r>
    </w:p>
    <w:p>
      <w:pPr>
        <w:pStyle w:val="Heading1"/>
        <w:spacing w:before="280" w:after="100"/>
      </w:pPr>
      <w:r>
        <w:rPr>
          <w:rFonts w:ascii="Arial" w:cs="Arial" w:eastAsia="Arial" w:hAnsi="Arial"/>
          <w:b/>
          <w:bCs/>
          <w:color w:val="2D6A4F"/>
          <w:sz w:val="30"/>
          <w:szCs w:val="30"/>
        </w:rPr>
        <w:t xml:space="preserve">10.  General Terms</w:t>
      </w:r>
    </w:p>
    <w:p>
      <w:pPr>
        <w:pBdr>
          <w:bottom w:val="single" w:color="52B788" w:sz="3" w:space="1"/>
        </w:pBdr>
        <w:spacing w:before="160" w:after="160"/>
      </w:pPr>
      <w:r>
        <w:t xml:space="preserve"/>
      </w:r>
    </w:p>
    <w:p>
      <w:pPr>
        <w:pStyle w:val="ListParagraph"/>
        <w:numPr>
          <w:ilvl w:val="0"/>
          <w:numId w:val="2"/>
        </w:numPr>
        <w:spacing w:before="40" w:after="40"/>
      </w:pPr>
      <w:r>
        <w:rPr>
          <w:rFonts w:ascii="Arial" w:cs="Arial" w:eastAsia="Arial" w:hAnsi="Arial"/>
          <w:color w:val="1B1B1B"/>
          <w:sz w:val="20"/>
          <w:szCs w:val="20"/>
        </w:rPr>
        <w:t xml:space="preserve">Participation is voluntary and free. There is no cost to join the Toke Green Loop.</w:t>
      </w:r>
    </w:p>
    <w:p>
      <w:pPr>
        <w:pStyle w:val="ListParagraph"/>
        <w:numPr>
          <w:ilvl w:val="0"/>
          <w:numId w:val="2"/>
        </w:numPr>
        <w:spacing w:before="40" w:after="40"/>
      </w:pPr>
      <w:r>
        <w:rPr>
          <w:rFonts w:ascii="Arial" w:cs="Arial" w:eastAsia="Arial" w:hAnsi="Arial"/>
          <w:color w:val="1B1B1B"/>
          <w:sz w:val="20"/>
          <w:szCs w:val="20"/>
        </w:rPr>
        <w:t xml:space="preserve">Toke Cosmetics may update these terms, the points schedule, or the programme structure at any time. We will give customers at least 30 days notice of any significant change.</w:t>
      </w:r>
    </w:p>
    <w:p>
      <w:pPr>
        <w:pStyle w:val="ListParagraph"/>
        <w:numPr>
          <w:ilvl w:val="0"/>
          <w:numId w:val="2"/>
        </w:numPr>
        <w:spacing w:before="40" w:after="40"/>
      </w:pPr>
      <w:r>
        <w:rPr>
          <w:rFonts w:ascii="Arial" w:cs="Arial" w:eastAsia="Arial" w:hAnsi="Arial"/>
          <w:color w:val="1B1B1B"/>
          <w:sz w:val="20"/>
          <w:szCs w:val="20"/>
        </w:rPr>
        <w:t xml:space="preserve">If the programme is ever closed, all valid points will remain redeemable for at least 60 days after the closure announcement.</w:t>
      </w:r>
    </w:p>
    <w:p>
      <w:pPr>
        <w:pStyle w:val="ListParagraph"/>
        <w:numPr>
          <w:ilvl w:val="0"/>
          <w:numId w:val="2"/>
        </w:numPr>
        <w:spacing w:before="40" w:after="40"/>
      </w:pPr>
      <w:r>
        <w:rPr>
          <w:rFonts w:ascii="Arial" w:cs="Arial" w:eastAsia="Arial" w:hAnsi="Arial"/>
          <w:color w:val="1B1B1B"/>
          <w:sz w:val="20"/>
          <w:szCs w:val="20"/>
        </w:rPr>
        <w:t xml:space="preserve">Your personal information (name, contact details) collected through this programme is used only to manage your account and will not be shared with unauthorised third parties.</w:t>
      </w:r>
    </w:p>
    <w:p>
      <w:pPr>
        <w:pStyle w:val="ListParagraph"/>
        <w:numPr>
          <w:ilvl w:val="0"/>
          <w:numId w:val="2"/>
        </w:numPr>
        <w:spacing w:before="40" w:after="40"/>
      </w:pPr>
      <w:r>
        <w:rPr>
          <w:rFonts w:ascii="Arial" w:cs="Arial" w:eastAsia="Arial" w:hAnsi="Arial"/>
          <w:color w:val="1B1B1B"/>
          <w:sz w:val="20"/>
          <w:szCs w:val="20"/>
        </w:rPr>
        <w:t xml:space="preserve">By participating, you confirm that you accept these terms in full.</w:t>
      </w:r>
    </w:p>
    <w:p>
      <w:pPr>
        <w:pStyle w:val="Heading1"/>
        <w:spacing w:before="320" w:after="160"/>
      </w:pPr>
      <w:r>
        <w:rPr>
          <w:rFonts w:ascii="Arial" w:cs="Arial" w:eastAsia="Arial" w:hAnsi="Arial"/>
          <w:b/>
          <w:bCs/>
          <w:color w:val="2D6A4F"/>
          <w:sz w:val="32"/>
          <w:szCs w:val="32"/>
        </w:rPr>
        <w:t xml:space="preserve">11.  Our Recovery Target</w:t>
      </w:r>
    </w:p>
    <w:p>
      <w:pPr>
        <w:pBdr>
          <w:bottom w:val="single" w:color="52B788" w:sz="4" w:space="1"/>
        </w:pBdr>
        <w:spacing w:before="120" w:after="120"/>
      </w:pPr>
      <w:r>
        <w:t xml:space="preserve"/>
      </w:r>
    </w:p>
    <w:p>
      <w:pPr>
        <w:spacing w:before="120" w:after="120"/>
      </w:pPr>
      <w:r>
        <w:rPr>
          <w:rFonts w:ascii="Arial" w:cs="Arial" w:eastAsia="Arial" w:hAnsi="Arial"/>
          <w:color w:val="4A4A4A"/>
          <w:sz w:val="20"/>
          <w:szCs w:val="20"/>
        </w:rPr>
        <w:t xml:space="preserve">We believe in being open with our customers about what we are trying to achieve. The Toke Green Loop is not just a reward programme — it is part of a genuine commitment to reducing plastic waste in our communities.</w:t>
      </w:r>
    </w:p>
    <w:p>
      <w:pPr>
        <w:spacing w:before="80" w:after="120"/>
      </w:pPr>
      <w:r>
        <w:rPr>
          <w:rFonts w:ascii="Arial" w:cs="Arial" w:eastAsia="Arial" w:hAnsi="Arial"/>
          <w:color w:val="4A4A4A"/>
          <w:sz w:val="20"/>
          <w:szCs w:val="20"/>
        </w:rPr>
        <w:t xml:space="preserve">Our goal is to recover a minimum of </w:t>
      </w:r>
      <w:r>
        <w:rPr>
          <w:rFonts w:ascii="Arial" w:cs="Arial" w:eastAsia="Arial" w:hAnsi="Arial"/>
          <w:b/>
          <w:bCs/>
          <w:color w:val="2D6A4F"/>
          <w:sz w:val="20"/>
          <w:szCs w:val="20"/>
        </w:rPr>
        <w:t xml:space="preserve">5,000 packaging units within our first 12 months</w:t>
      </w:r>
      <w:r>
        <w:rPr>
          <w:rFonts w:ascii="Arial" w:cs="Arial" w:eastAsia="Arial" w:hAnsi="Arial"/>
          <w:color w:val="4A4A4A"/>
          <w:sz w:val="20"/>
          <w:szCs w:val="20"/>
        </w:rPr>
        <w:t xml:space="preserve">, and </w:t>
      </w:r>
      <w:r>
        <w:rPr>
          <w:rFonts w:ascii="Arial" w:cs="Arial" w:eastAsia="Arial" w:hAnsi="Arial"/>
          <w:b/>
          <w:bCs/>
          <w:color w:val="2D6A4F"/>
          <w:sz w:val="20"/>
          <w:szCs w:val="20"/>
        </w:rPr>
        <w:t xml:space="preserve">20,000 units cumulatively by the end of Year 3 (2029)</w:t>
      </w:r>
      <w:r>
        <w:rPr>
          <w:rFonts w:ascii="Arial" w:cs="Arial" w:eastAsia="Arial" w:hAnsi="Arial"/>
          <w:color w:val="4A4A4A"/>
          <w:sz w:val="20"/>
          <w:szCs w:val="20"/>
        </w:rPr>
        <w:t xml:space="preserve">. Every bottle, jar, tube, and container you return counts directly toward these targets.</w:t>
      </w:r>
    </w:p>
    <w:p>
      <w:pPr>
        <w:spacing w:before="80" w:after="120"/>
      </w:pPr>
      <w:r>
        <w:rPr>
          <w:rFonts w:ascii="Arial" w:cs="Arial" w:eastAsia="Arial" w:hAnsi="Arial"/>
          <w:color w:val="4A4A4A"/>
          <w:sz w:val="20"/>
          <w:szCs w:val="20"/>
        </w:rPr>
        <w:t xml:space="preserve">We will publish our progress in our annual Sustainability Impact Report, available on our website. You are not just earning rewards — you are helping us build a cleaner future, one empty container at a time.</w:t>
      </w:r>
    </w:p>
    <w:p>
      <w:pPr>
        <w:spacing w:before="140" w:after="0"/>
      </w:pPr>
      <w:r>
        <w:t xml:space="preserve"/>
      </w:r>
    </w:p>
    <w:p>
      <w:pPr>
        <w:pBdr>
          <w:top w:val="single" w:color="52B788" w:sz="3" w:space="4"/>
        </w:pBdr>
        <w:spacing w:before="120" w:after="40"/>
        <w:jc w:val="center"/>
      </w:pPr>
      <w:r>
        <w:rPr>
          <w:rFonts w:ascii="Arial" w:cs="Arial" w:eastAsia="Arial" w:hAnsi="Arial"/>
          <w:b/>
          <w:bCs/>
          <w:color w:val="2D6A4F"/>
          <w:sz w:val="20"/>
          <w:szCs w:val="20"/>
        </w:rPr>
        <w:t xml:space="preserve">Thank you for helping us keep packaging out of landfill.</w:t>
      </w:r>
    </w:p>
    <w:p>
      <w:pPr>
        <w:spacing w:before="0" w:after="0"/>
        <w:jc w:val="center"/>
      </w:pPr>
      <w:r>
        <w:rPr>
          <w:rFonts w:ascii="Arial" w:cs="Arial" w:eastAsia="Arial" w:hAnsi="Arial"/>
          <w:i/>
          <w:iCs/>
          <w:color w:val="555555"/>
          <w:sz w:val="18"/>
          <w:szCs w:val="18"/>
        </w:rPr>
        <w:t xml:space="preserve">Every empty bottle you return makes a difference.  |  Toke Cosmetics</w:t>
      </w:r>
    </w:p>
    <w:sectPr>
      <w:headerReference w:type="default" r:id="rId6"/>
      <w:pgSz w:w="12240" w:h="15840" w:orient="portrait"/>
      <w:pgMar w:top="1200" w:right="1300" w:bottom="12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52B788" w:sz="3" w:space="4"/>
      </w:pBdr>
      <w:spacing w:after="100"/>
      <w:jc w:val="right"/>
    </w:pPr>
    <w:r>
      <w:rPr>
        <w:rFonts w:ascii="Arial" w:cs="Arial" w:eastAsia="Arial" w:hAnsi="Arial"/>
        <w:b/>
        <w:bCs/>
        <w:color w:val="2D6A4F"/>
        <w:sz w:val="18"/>
        <w:szCs w:val="18"/>
      </w:rPr>
      <w:t xml:space="preserve">TOKE COSMETICS  </w:t>
    </w:r>
    <w:r>
      <w:rPr>
        <w:rFonts w:ascii="Arial" w:cs="Arial" w:eastAsia="Arial" w:hAnsi="Arial"/>
        <w:color w:val="555555"/>
        <w:sz w:val="18"/>
        <w:szCs w:val="18"/>
      </w:rPr>
      <w:t xml:space="preserve">|  Toke Green Loop — Customer Terms &amp; Programme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B1B1B"/>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80" w:after="100"/>
      <w:outlineLvl w:val="0"/>
    </w:pPr>
    <w:rPr>
      <w:rFonts w:ascii="Arial" w:cs="Arial" w:eastAsia="Arial" w:hAnsi="Arial"/>
      <w:b/>
      <w:bCs/>
      <w:color w:val="2D6A4F"/>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2026-02-17T13:50:02.204Z</dcterms:created>
  <dcterms:modified xsi:type="dcterms:W3CDTF">2026-02-17T13:50:02.205Z</dcterms:modified>
</cp:coreProperties>
</file>

<file path=docProps/custom.xml><?xml version="1.0" encoding="utf-8"?>
<Properties xmlns="http://schemas.openxmlformats.org/officeDocument/2006/custom-properties" xmlns:vt="http://schemas.openxmlformats.org/officeDocument/2006/docPropsVTypes"/>
</file>